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9374E8" w14:paraId="7868C770" w14:textId="77777777">
        <w:tc>
          <w:tcPr>
            <w:tcW w:w="509" w:type="dxa"/>
          </w:tcPr>
          <w:p w14:paraId="326463A0" w14:textId="77777777" w:rsidR="009374E8" w:rsidRDefault="00000000">
            <w:pPr>
              <w:pStyle w:val="affff6"/>
              <w:framePr w:wrap="notBeside" w:vAnchor="page" w:hAnchor="page" w:x="1372" w:y="568"/>
              <w:tabs>
                <w:tab w:val="clear" w:pos="4153"/>
                <w:tab w:val="clear" w:pos="8306"/>
              </w:tabs>
              <w:spacing w:after="160" w:line="240" w:lineRule="auto"/>
              <w:jc w:val="left"/>
              <w:rPr>
                <w:rFonts w:ascii="黑体" w:eastAsia="黑体" w:hAnsi="黑体" w:hint="eastAsia"/>
                <w:sz w:val="21"/>
                <w:szCs w:val="21"/>
              </w:rPr>
            </w:pPr>
            <w:r>
              <w:rPr>
                <w:rFonts w:ascii="Times New Roman" w:eastAsia="黑体" w:hAnsi="Times New Roman" w:hint="eastAsia"/>
                <w:sz w:val="21"/>
                <w:szCs w:val="21"/>
              </w:rPr>
              <w:t>ICS</w:t>
            </w:r>
            <w:r>
              <w:rPr>
                <w:rFonts w:ascii="黑体" w:eastAsia="黑体" w:hAnsi="黑体" w:hint="eastAsia"/>
                <w:sz w:val="21"/>
                <w:szCs w:val="21"/>
              </w:rPr>
              <w:t xml:space="preserve">  </w:t>
            </w:r>
          </w:p>
        </w:tc>
        <w:tc>
          <w:tcPr>
            <w:tcW w:w="8855" w:type="dxa"/>
          </w:tcPr>
          <w:p w14:paraId="504EC1AC" w14:textId="77777777" w:rsidR="009374E8" w:rsidRDefault="00000000">
            <w:pPr>
              <w:pStyle w:val="affff6"/>
              <w:framePr w:wrap="notBeside" w:vAnchor="page" w:hAnchor="page" w:x="1372" w:y="568"/>
              <w:tabs>
                <w:tab w:val="clear" w:pos="4153"/>
                <w:tab w:val="clear" w:pos="8306"/>
              </w:tabs>
              <w:spacing w:after="160" w:line="240" w:lineRule="auto"/>
              <w:ind w:left="3"/>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点击此处添加ICS号"/>
                  </w:textInput>
                </w:ffData>
              </w:fldChar>
            </w:r>
            <w:bookmarkStart w:id="0" w:name="ICS"/>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71.040.10</w:t>
            </w:r>
            <w:r>
              <w:rPr>
                <w:rFonts w:ascii="黑体" w:eastAsia="黑体" w:hAnsi="黑体" w:hint="eastAsia"/>
                <w:sz w:val="21"/>
                <w:szCs w:val="21"/>
              </w:rPr>
              <w:fldChar w:fldCharType="end"/>
            </w:r>
            <w:bookmarkEnd w:id="0"/>
          </w:p>
        </w:tc>
      </w:tr>
      <w:tr w:rsidR="009374E8" w14:paraId="30CBF177" w14:textId="77777777">
        <w:tc>
          <w:tcPr>
            <w:tcW w:w="509" w:type="dxa"/>
          </w:tcPr>
          <w:p w14:paraId="66B7F95D" w14:textId="77777777" w:rsidR="009374E8" w:rsidRDefault="00000000">
            <w:pPr>
              <w:pStyle w:val="affff6"/>
              <w:framePr w:wrap="notBeside" w:vAnchor="page" w:hAnchor="page" w:x="1372" w:y="568"/>
              <w:tabs>
                <w:tab w:val="clear" w:pos="4153"/>
                <w:tab w:val="clear" w:pos="8306"/>
              </w:tabs>
              <w:spacing w:before="40" w:after="160" w:line="240" w:lineRule="auto"/>
              <w:jc w:val="left"/>
              <w:rPr>
                <w:rFonts w:ascii="黑体" w:eastAsia="黑体" w:hAnsi="黑体" w:hint="eastAsia"/>
                <w:sz w:val="21"/>
                <w:szCs w:val="21"/>
              </w:rPr>
            </w:pPr>
            <w:r>
              <w:rPr>
                <w:rFonts w:ascii="Times New Roman" w:eastAsia="黑体" w:hAnsi="Times New Roman" w:hint="eastAsia"/>
                <w:sz w:val="21"/>
                <w:szCs w:val="21"/>
              </w:rPr>
              <w:t xml:space="preserve">CCS </w:t>
            </w:r>
            <w:r>
              <w:rPr>
                <w:rFonts w:ascii="黑体" w:eastAsia="黑体" w:hAnsi="黑体" w:hint="eastAsia"/>
                <w:sz w:val="21"/>
                <w:szCs w:val="21"/>
              </w:rPr>
              <w:t xml:space="preserve"> </w:t>
            </w:r>
          </w:p>
        </w:tc>
        <w:tc>
          <w:tcPr>
            <w:tcW w:w="8855" w:type="dxa"/>
          </w:tcPr>
          <w:p w14:paraId="3AE6515B" w14:textId="77777777" w:rsidR="009374E8" w:rsidRDefault="00000000">
            <w:pPr>
              <w:pStyle w:val="affff6"/>
              <w:framePr w:wrap="notBeside" w:vAnchor="page" w:hAnchor="page" w:x="1372" w:y="568"/>
              <w:tabs>
                <w:tab w:val="clear" w:pos="4153"/>
                <w:tab w:val="clear" w:pos="8306"/>
              </w:tabs>
              <w:spacing w:before="40" w:after="16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点击此处添加CCS号"/>
                  </w:textInput>
                </w:ffData>
              </w:fldChar>
            </w:r>
            <w:bookmarkStart w:id="1" w:name="CSDN"/>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N 53</w:t>
            </w:r>
            <w:r>
              <w:rPr>
                <w:rFonts w:ascii="黑体" w:eastAsia="黑体" w:hAnsi="黑体" w:hint="eastAsia"/>
                <w:sz w:val="21"/>
                <w:szCs w:val="21"/>
              </w:rPr>
              <w:fldChar w:fldCharType="end"/>
            </w:r>
            <w:bookmarkEnd w:id="1"/>
          </w:p>
        </w:tc>
      </w:tr>
    </w:tbl>
    <w:p w14:paraId="1AFB412B" w14:textId="77777777" w:rsidR="009374E8" w:rsidRDefault="00000000">
      <w:pPr>
        <w:pStyle w:val="afffff8"/>
        <w:framePr w:w="9639" w:h="624" w:hRule="exact" w:hSpace="181" w:vSpace="181" w:wrap="around" w:hAnchor="page" w:x="1305" w:y="2269"/>
      </w:pPr>
      <w:bookmarkStart w:id="2" w:name="_Hlk26473981"/>
      <w:r>
        <w:rPr>
          <w:rFonts w:hint="eastAsia"/>
        </w:rPr>
        <w:t>中华人民共和国国家标准</w:t>
      </w:r>
    </w:p>
    <w:bookmarkEnd w:id="2"/>
    <w:p w14:paraId="33FFC76B" w14:textId="77777777" w:rsidR="009374E8" w:rsidRDefault="00000000">
      <w:pPr>
        <w:pStyle w:val="affffffffffa"/>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w:t>
      </w:r>
      <w:r>
        <w:rPr>
          <w:rFonts w:hint="eastAsia"/>
          <w:lang w:val="fr-FR"/>
        </w:rPr>
        <w:t>Z</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rPr>
          <w:lang w:val="fr-FR"/>
        </w:rPr>
        <w:t>XXXXX</w:t>
      </w:r>
      <w:r>
        <w:rPr>
          <w:rFonts w:hint="eastAsia"/>
        </w:rPr>
        <w:t>.2</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76922192" w14:textId="77777777" w:rsidR="009374E8" w:rsidRDefault="00000000">
      <w:pPr>
        <w:pStyle w:val="affffffffffb"/>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5F1EC5BD" w14:textId="77777777" w:rsidR="009374E8" w:rsidRDefault="00000000">
      <w:pPr>
        <w:spacing w:line="240" w:lineRule="auto"/>
        <w:ind w:left="8080"/>
        <w:rPr>
          <w:rFonts w:ascii="黑体" w:eastAsia="黑体" w:hAnsi="黑体" w:hint="eastAsia"/>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38E7B8A2" wp14:editId="2CA2F70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02EC32D2" wp14:editId="3A666341">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3A94CC7C" w14:textId="77777777" w:rsidR="009374E8" w:rsidRDefault="009374E8">
      <w:pPr>
        <w:pStyle w:val="afffff8"/>
        <w:framePr w:w="9639" w:h="6976" w:hRule="exact" w:hSpace="0" w:vSpace="0" w:wrap="around" w:hAnchor="page" w:y="6408"/>
        <w:jc w:val="center"/>
        <w:rPr>
          <w:rFonts w:ascii="黑体" w:eastAsia="黑体" w:hAnsi="黑体" w:hint="eastAsia"/>
          <w:b w:val="0"/>
          <w:bCs w:val="0"/>
          <w:w w:val="100"/>
        </w:rPr>
      </w:pPr>
    </w:p>
    <w:p w14:paraId="79758F4E" w14:textId="77777777" w:rsidR="009374E8" w:rsidRDefault="00000000">
      <w:pPr>
        <w:pStyle w:val="affffffffffc"/>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分析仪器智能化系统 第2部分：水质检测系统技术规范</w:t>
      </w:r>
      <w:r>
        <w:fldChar w:fldCharType="end"/>
      </w:r>
      <w:bookmarkEnd w:id="7"/>
    </w:p>
    <w:p w14:paraId="2E079082" w14:textId="77777777" w:rsidR="009374E8" w:rsidRDefault="009374E8">
      <w:pPr>
        <w:framePr w:w="9639" w:h="6974" w:hRule="exact" w:wrap="around" w:vAnchor="page" w:hAnchor="page" w:x="1419" w:y="6408" w:anchorLock="1"/>
        <w:ind w:left="-1418"/>
      </w:pPr>
    </w:p>
    <w:p w14:paraId="733F97BA" w14:textId="77777777" w:rsidR="009374E8" w:rsidRDefault="00000000">
      <w:pPr>
        <w:pStyle w:val="affffffff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 Intelliget analytical instrument system</w:t>
      </w:r>
      <w:r>
        <w:rPr>
          <w:rFonts w:eastAsia="黑体"/>
          <w:szCs w:val="28"/>
        </w:rPr>
        <w:fldChar w:fldCharType="end"/>
      </w:r>
      <w:bookmarkEnd w:id="8"/>
    </w:p>
    <w:p w14:paraId="69ACA5DE" w14:textId="77777777" w:rsidR="009374E8" w:rsidRDefault="009374E8">
      <w:pPr>
        <w:framePr w:w="9639" w:h="6974" w:hRule="exact" w:wrap="around" w:vAnchor="page" w:hAnchor="page" w:x="1419" w:y="6408" w:anchorLock="1"/>
        <w:spacing w:line="760" w:lineRule="exact"/>
        <w:ind w:left="-1418"/>
      </w:pPr>
    </w:p>
    <w:p w14:paraId="1F6413B0" w14:textId="77777777" w:rsidR="009374E8" w:rsidRDefault="00000000">
      <w:pPr>
        <w:pStyle w:val="affffffff0"/>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Part 2:Technical specification for the water quality testing system</w:t>
      </w:r>
      <w:r>
        <w:rPr>
          <w:rFonts w:eastAsia="黑体"/>
          <w:szCs w:val="28"/>
        </w:rPr>
        <w:fldChar w:fldCharType="end"/>
      </w:r>
      <w:bookmarkEnd w:id="9"/>
    </w:p>
    <w:p w14:paraId="5D53F8D7" w14:textId="77777777" w:rsidR="009374E8" w:rsidRDefault="00000000">
      <w:pPr>
        <w:pStyle w:val="affffffff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797E28E4" w14:textId="77777777" w:rsidR="009374E8" w:rsidRDefault="00000000">
      <w:pPr>
        <w:pStyle w:val="affffffff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7F3BC65" w14:textId="77777777" w:rsidR="009374E8" w:rsidRDefault="00000000">
      <w:pPr>
        <w:pStyle w:val="affffffff0"/>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5C8F5B69" w14:textId="77777777" w:rsidR="009374E8" w:rsidRDefault="00000000">
      <w:pPr>
        <w:pStyle w:val="affffffffff8"/>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02B2BA91" w14:textId="77777777" w:rsidR="009374E8" w:rsidRDefault="00000000">
      <w:pPr>
        <w:pStyle w:val="affffffffff9"/>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1DAC03FA" w14:textId="77777777" w:rsidR="009374E8" w:rsidRDefault="00000000">
      <w:pPr>
        <w:rPr>
          <w:rFonts w:ascii="宋体" w:hAnsi="宋体" w:hint="eastAsia"/>
          <w:sz w:val="28"/>
          <w:szCs w:val="28"/>
        </w:rPr>
        <w:sectPr w:rsidR="009374E8">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04FA7A9A" wp14:editId="183E2317">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22D4E53A" wp14:editId="5C6A9A9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ascii="宋体" w:hAnsi="宋体" w:hint="eastAsia"/>
          <w:sz w:val="28"/>
          <w:szCs w:val="28"/>
        </w:rPr>
        <w:t>`</w:t>
      </w:r>
    </w:p>
    <w:p w14:paraId="6B21433F" w14:textId="77777777" w:rsidR="009374E8" w:rsidRDefault="00000000">
      <w:pPr>
        <w:pStyle w:val="a6"/>
        <w:spacing w:after="468"/>
      </w:pPr>
      <w:bookmarkStart w:id="19" w:name="BookMark2"/>
      <w:r>
        <w:rPr>
          <w:spacing w:val="320"/>
        </w:rPr>
        <w:lastRenderedPageBreak/>
        <w:t>前</w:t>
      </w:r>
      <w:r>
        <w:t>言</w:t>
      </w:r>
    </w:p>
    <w:p w14:paraId="761DA5EB" w14:textId="77777777" w:rsidR="009374E8" w:rsidRDefault="00000000">
      <w:pPr>
        <w:pStyle w:val="afffffd"/>
        <w:ind w:firstLine="420"/>
      </w:pPr>
      <w:r>
        <w:rPr>
          <w:rFonts w:hint="eastAsia"/>
        </w:rPr>
        <w:t>本文件按照GB/T 1.1—2020《标准化工作导则  第1部分：标准化文件的结构和起草规则》的规定起草。</w:t>
      </w:r>
    </w:p>
    <w:p w14:paraId="6A732713" w14:textId="77777777" w:rsidR="009374E8" w:rsidRDefault="00000000">
      <w:pPr>
        <w:pStyle w:val="affffffffffff1"/>
      </w:pPr>
      <w:r>
        <w:rPr>
          <w:rFonts w:hint="eastAsia"/>
        </w:rPr>
        <w:t>本文件是GB/Z XXXXX 分析仪器 智能化系统 第2部分：水质检测系统技术规范。</w:t>
      </w:r>
    </w:p>
    <w:p w14:paraId="5EAEE3BC" w14:textId="77777777" w:rsidR="009374E8" w:rsidRDefault="00000000">
      <w:pPr>
        <w:pStyle w:val="affffffffffff1"/>
      </w:pPr>
      <w:r>
        <w:rPr>
          <w:rFonts w:hint="eastAsia"/>
        </w:rPr>
        <w:t>请注意本文件的某些内容可能涉及专利。本文件的发布机构不承担识别专利的责任。</w:t>
      </w:r>
    </w:p>
    <w:p w14:paraId="76638959" w14:textId="77777777" w:rsidR="009374E8" w:rsidRDefault="00000000">
      <w:pPr>
        <w:pStyle w:val="affffffffffff1"/>
      </w:pPr>
      <w:r>
        <w:rPr>
          <w:rFonts w:hint="eastAsia"/>
        </w:rPr>
        <w:t>本文件由中国机械工业联合会提出。</w:t>
      </w:r>
    </w:p>
    <w:p w14:paraId="6399044E" w14:textId="77777777" w:rsidR="009374E8" w:rsidRDefault="00000000">
      <w:pPr>
        <w:pStyle w:val="affffffffffff1"/>
      </w:pPr>
      <w:r>
        <w:rPr>
          <w:rFonts w:hint="eastAsia"/>
        </w:rPr>
        <w:t>本文件由全国工业过程测量控制和自动化标准化委员会分析仪器分技术委员会（S</w:t>
      </w:r>
      <w:r>
        <w:t>AC/TC124</w:t>
      </w:r>
      <w:r>
        <w:rPr>
          <w:rFonts w:hint="eastAsia"/>
        </w:rPr>
        <w:t>）归口。</w:t>
      </w:r>
    </w:p>
    <w:p w14:paraId="0047109D" w14:textId="6D8F32F8" w:rsidR="009374E8" w:rsidRDefault="00000000">
      <w:pPr>
        <w:pStyle w:val="affffffffffff1"/>
      </w:pPr>
      <w:r>
        <w:rPr>
          <w:rFonts w:hint="eastAsia"/>
        </w:rPr>
        <w:t>本文件起草单位：</w:t>
      </w:r>
      <w:r>
        <w:rPr>
          <w:rFonts w:hAnsi="宋体" w:hint="eastAsia"/>
          <w:szCs w:val="21"/>
        </w:rPr>
        <w:t>上海北裕分析仪器股份有限公司</w:t>
      </w:r>
      <w:r>
        <w:rPr>
          <w:rFonts w:hint="eastAsia"/>
        </w:rPr>
        <w:t>等</w:t>
      </w:r>
      <w:r>
        <w:rPr>
          <w:rFonts w:hAnsi="宋体" w:hint="eastAsia"/>
          <w:szCs w:val="21"/>
        </w:rPr>
        <w:t>。</w:t>
      </w:r>
    </w:p>
    <w:p w14:paraId="4154F635" w14:textId="382E083B" w:rsidR="009374E8" w:rsidRDefault="00000000">
      <w:pPr>
        <w:pStyle w:val="affffffffffff1"/>
      </w:pPr>
      <w:r>
        <w:rPr>
          <w:rFonts w:hint="eastAsia"/>
        </w:rPr>
        <w:t>本文件主要起草人：</w:t>
      </w:r>
      <w:r w:rsidR="00940ADC">
        <w:rPr>
          <w:rFonts w:ascii="Times New Roman" w:hint="eastAsia"/>
        </w:rPr>
        <w:t>刘亭伶等。</w:t>
      </w:r>
    </w:p>
    <w:p w14:paraId="7376184F" w14:textId="77777777" w:rsidR="009374E8" w:rsidRDefault="00000000">
      <w:pPr>
        <w:pStyle w:val="affffffffffff1"/>
      </w:pPr>
      <w:r>
        <w:rPr>
          <w:rFonts w:hint="eastAsia"/>
        </w:rPr>
        <w:t>本文件为首次发布。</w:t>
      </w:r>
    </w:p>
    <w:p w14:paraId="148F7AC0" w14:textId="77777777" w:rsidR="009374E8" w:rsidRDefault="009374E8">
      <w:pPr>
        <w:pStyle w:val="afffffd"/>
        <w:ind w:firstLine="420"/>
      </w:pPr>
    </w:p>
    <w:p w14:paraId="5F64C887" w14:textId="77777777" w:rsidR="009374E8" w:rsidRDefault="009374E8">
      <w:pPr>
        <w:pStyle w:val="afffffd"/>
        <w:ind w:firstLine="420"/>
      </w:pPr>
    </w:p>
    <w:p w14:paraId="386DC666" w14:textId="77777777" w:rsidR="009374E8" w:rsidRDefault="009374E8">
      <w:pPr>
        <w:pStyle w:val="afffffd"/>
        <w:ind w:firstLine="420"/>
      </w:pPr>
    </w:p>
    <w:p w14:paraId="66610B59" w14:textId="77777777" w:rsidR="009374E8" w:rsidRDefault="009374E8">
      <w:pPr>
        <w:pStyle w:val="afffffd"/>
        <w:ind w:firstLine="420"/>
      </w:pPr>
    </w:p>
    <w:p w14:paraId="33FD3C6F" w14:textId="77777777" w:rsidR="009374E8" w:rsidRDefault="009374E8">
      <w:pPr>
        <w:pStyle w:val="afffffd"/>
        <w:ind w:firstLine="420"/>
        <w:sectPr w:rsidR="009374E8">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p>
    <w:p w14:paraId="150445C5" w14:textId="77777777" w:rsidR="009374E8" w:rsidRDefault="00000000">
      <w:pPr>
        <w:pStyle w:val="a6"/>
        <w:spacing w:after="468"/>
      </w:pPr>
      <w:bookmarkStart w:id="20" w:name="BookMark3"/>
      <w:bookmarkEnd w:id="19"/>
      <w:r>
        <w:rPr>
          <w:rFonts w:hint="eastAsia"/>
          <w:spacing w:val="320"/>
        </w:rPr>
        <w:lastRenderedPageBreak/>
        <w:t>引</w:t>
      </w:r>
      <w:r>
        <w:rPr>
          <w:rFonts w:hint="eastAsia"/>
        </w:rPr>
        <w:t>言</w:t>
      </w:r>
    </w:p>
    <w:p w14:paraId="24E846B2" w14:textId="77777777" w:rsidR="00940ADC" w:rsidRPr="001401A6" w:rsidRDefault="00000000" w:rsidP="00940ADC">
      <w:pPr>
        <w:widowControl/>
        <w:ind w:firstLineChars="200" w:firstLine="420"/>
        <w:jc w:val="left"/>
        <w:rPr>
          <w:rFonts w:ascii="宋体" w:hAnsi="宋体" w:cs="宋体" w:hint="eastAsia"/>
          <w:color w:val="EE0000"/>
        </w:rPr>
      </w:pPr>
      <w:r>
        <w:rPr>
          <w:rFonts w:ascii="宋体" w:hAnsi="宋体" w:cs="FZSSK--GBK1-0" w:hint="eastAsia"/>
          <w:color w:val="000000"/>
          <w:kern w:val="0"/>
          <w:lang w:bidi="ar"/>
        </w:rPr>
        <w:t>近年来，我国水质检测智能化方向快速发展，智慧实验室、黑灯实验室等已在生态环境监测、工农业生产用水、应急与公共卫生、城乡水</w:t>
      </w:r>
      <w:proofErr w:type="gramStart"/>
      <w:r>
        <w:rPr>
          <w:rFonts w:ascii="宋体" w:hAnsi="宋体" w:cs="FZSSK--GBK1-0" w:hint="eastAsia"/>
          <w:color w:val="000000"/>
          <w:kern w:val="0"/>
          <w:lang w:bidi="ar"/>
        </w:rPr>
        <w:t>务</w:t>
      </w:r>
      <w:proofErr w:type="gramEnd"/>
      <w:r>
        <w:rPr>
          <w:rFonts w:ascii="宋体" w:hAnsi="宋体" w:cs="FZSSK--GBK1-0" w:hint="eastAsia"/>
          <w:color w:val="000000"/>
          <w:kern w:val="0"/>
          <w:lang w:bidi="ar"/>
        </w:rPr>
        <w:t>等领域应用推广。随着在各地运行的水质检测智能化系统增多，相关的地方标准、团体标准及行业标准陆续出台，但目前尚未形成针对水质检测智能化系统的国家标准，且对智慧实验室的智能化程度、技术要求的评价缺乏统一依据。</w:t>
      </w:r>
      <w:r w:rsidR="00940ADC" w:rsidRPr="0023787D">
        <w:rPr>
          <w:rFonts w:ascii="宋体" w:hAnsi="宋体" w:cs="宋体" w:hint="eastAsia"/>
          <w:kern w:val="0"/>
          <w:lang w:bidi="ar"/>
        </w:rPr>
        <w:t>《分析仪器智能化系统》系列标准的制定为提高分析仪器智能化系统的安全性、可靠性和稳定性，并为分析仪器智能化系统的生产、检验和使用等工作提供重要技术依据和支撑。</w:t>
      </w:r>
      <w:r w:rsidR="00940ADC" w:rsidRPr="001401A6">
        <w:rPr>
          <w:rFonts w:ascii="宋体" w:hAnsi="宋体" w:cs="宋体" w:hint="eastAsia"/>
          <w:color w:val="EE0000"/>
          <w:kern w:val="0"/>
          <w:lang w:bidi="ar"/>
        </w:rPr>
        <w:t xml:space="preserve"> </w:t>
      </w:r>
    </w:p>
    <w:p w14:paraId="6000FB59" w14:textId="7DECE4FD" w:rsidR="009374E8" w:rsidRDefault="00000000">
      <w:pPr>
        <w:widowControl/>
        <w:ind w:firstLineChars="200" w:firstLine="420"/>
        <w:jc w:val="left"/>
        <w:rPr>
          <w:rFonts w:ascii="宋体" w:hAnsi="宋体" w:cs="FZSSK--GBK1-0" w:hint="eastAsia"/>
          <w:color w:val="000000"/>
          <w:kern w:val="0"/>
          <w:lang w:bidi="ar"/>
        </w:rPr>
      </w:pPr>
      <w:r>
        <w:rPr>
          <w:rFonts w:ascii="宋体" w:hAnsi="宋体" w:cs="FZSSK--GBK1-0" w:hint="eastAsia"/>
          <w:color w:val="000000"/>
          <w:kern w:val="0"/>
          <w:lang w:bidi="ar"/>
        </w:rPr>
        <w:t>GB/Z XXXXX.2《分析仪器智能化系统 第2部分：水质检测系统技术规范》旨在界定或规范水质检测智能化系统的工作流程、系统建设和运行维护技术要求，适用于水质检测智能化系统的设计与建设、验收及运行维护。标准的制定，对促进水质检测仪器在保证安全的前提下向智能化方向转型升级，支撑水质检测行业高质量发展，具有重要意义。</w:t>
      </w:r>
    </w:p>
    <w:p w14:paraId="20B76DEF" w14:textId="77777777" w:rsidR="009374E8" w:rsidRDefault="00000000">
      <w:pPr>
        <w:widowControl/>
        <w:ind w:firstLineChars="200" w:firstLine="420"/>
        <w:jc w:val="left"/>
        <w:rPr>
          <w:rFonts w:ascii="宋体" w:hAnsi="宋体" w:cs="FZSSK--GBK1-0" w:hint="eastAsia"/>
          <w:color w:val="000000"/>
          <w:kern w:val="0"/>
          <w:lang w:bidi="ar"/>
        </w:rPr>
      </w:pPr>
      <w:r>
        <w:rPr>
          <w:rFonts w:ascii="宋体" w:hAnsi="宋体" w:cs="FZSSK--GBK1-0" w:hint="eastAsia"/>
          <w:color w:val="000000"/>
          <w:kern w:val="0"/>
          <w:lang w:bidi="ar"/>
        </w:rPr>
        <w:t>本次制定，结合建立健全分析仪器智能化标准体系以及实际生产使用需求，拟将 GB/Z XXXXX 分为以下五个部分：</w:t>
      </w:r>
    </w:p>
    <w:p w14:paraId="3801332E" w14:textId="77777777" w:rsidR="009374E8" w:rsidRDefault="00000000">
      <w:pPr>
        <w:widowControl/>
        <w:ind w:firstLineChars="200" w:firstLine="420"/>
        <w:jc w:val="left"/>
        <w:rPr>
          <w:rFonts w:ascii="宋体" w:hAnsi="宋体" w:cs="FZSSK--GBK1-0" w:hint="eastAsia"/>
          <w:color w:val="000000"/>
          <w:kern w:val="0"/>
          <w:lang w:bidi="ar"/>
        </w:rPr>
      </w:pPr>
      <w:r>
        <w:rPr>
          <w:rFonts w:ascii="宋体" w:hAnsi="宋体" w:cs="FZSSK--GBK1-0" w:hint="eastAsia"/>
          <w:color w:val="000000"/>
          <w:kern w:val="0"/>
          <w:lang w:bidi="ar"/>
        </w:rPr>
        <w:t>——第1部分:术语和分级。</w:t>
      </w:r>
    </w:p>
    <w:p w14:paraId="21153EE2" w14:textId="77777777" w:rsidR="009374E8" w:rsidRDefault="00000000">
      <w:pPr>
        <w:widowControl/>
        <w:ind w:firstLineChars="200" w:firstLine="420"/>
        <w:jc w:val="left"/>
        <w:rPr>
          <w:rFonts w:ascii="宋体" w:hAnsi="宋体" w:cs="FZSSK--GBK1-0" w:hint="eastAsia"/>
          <w:color w:val="000000"/>
          <w:kern w:val="0"/>
          <w:lang w:bidi="ar"/>
        </w:rPr>
      </w:pPr>
      <w:r>
        <w:rPr>
          <w:rFonts w:ascii="宋体" w:hAnsi="宋体" w:cs="FZSSK--GBK1-0" w:hint="eastAsia"/>
          <w:color w:val="000000"/>
          <w:kern w:val="0"/>
          <w:lang w:bidi="ar"/>
        </w:rPr>
        <w:t>——第2部分:水质检测系统技术规范。</w:t>
      </w:r>
    </w:p>
    <w:p w14:paraId="471A2F68" w14:textId="77777777" w:rsidR="009374E8" w:rsidRDefault="00000000">
      <w:pPr>
        <w:widowControl/>
        <w:ind w:firstLineChars="200" w:firstLine="420"/>
        <w:jc w:val="left"/>
        <w:rPr>
          <w:rFonts w:ascii="宋体" w:hAnsi="宋体" w:cs="FZSSK--GBK1-0" w:hint="eastAsia"/>
          <w:color w:val="000000"/>
          <w:kern w:val="0"/>
          <w:lang w:bidi="ar"/>
        </w:rPr>
      </w:pPr>
      <w:r>
        <w:rPr>
          <w:rFonts w:ascii="宋体" w:hAnsi="宋体" w:cs="FZSSK--GBK1-0" w:hint="eastAsia"/>
          <w:color w:val="000000"/>
          <w:kern w:val="0"/>
          <w:lang w:bidi="ar"/>
        </w:rPr>
        <w:t>——第3部分:气体检测系统技术规范。</w:t>
      </w:r>
    </w:p>
    <w:p w14:paraId="52997150" w14:textId="77777777" w:rsidR="009374E8" w:rsidRDefault="00000000">
      <w:pPr>
        <w:widowControl/>
        <w:ind w:firstLineChars="200" w:firstLine="420"/>
        <w:jc w:val="left"/>
        <w:rPr>
          <w:rFonts w:ascii="宋体" w:hAnsi="宋体" w:cs="FZSSK--GBK1-0" w:hint="eastAsia"/>
          <w:color w:val="000000"/>
          <w:kern w:val="0"/>
          <w:lang w:bidi="ar"/>
        </w:rPr>
      </w:pPr>
      <w:r>
        <w:rPr>
          <w:rFonts w:ascii="宋体" w:hAnsi="宋体" w:cs="FZSSK--GBK1-0" w:hint="eastAsia"/>
          <w:color w:val="000000"/>
          <w:kern w:val="0"/>
          <w:lang w:bidi="ar"/>
        </w:rPr>
        <w:t>——第4部分:固体检测系统技术规范。</w:t>
      </w:r>
    </w:p>
    <w:p w14:paraId="639CDD4E" w14:textId="77777777" w:rsidR="009374E8" w:rsidRDefault="00000000">
      <w:pPr>
        <w:widowControl/>
        <w:ind w:firstLineChars="200" w:firstLine="420"/>
        <w:jc w:val="left"/>
        <w:rPr>
          <w:rFonts w:ascii="宋体" w:hAnsi="宋体" w:cs="E-BZ" w:hint="eastAsia"/>
          <w:color w:val="000000"/>
          <w:kern w:val="0"/>
          <w:lang w:bidi="ar"/>
        </w:rPr>
      </w:pPr>
      <w:r>
        <w:rPr>
          <w:rFonts w:ascii="宋体" w:hAnsi="宋体" w:cs="FZSSK--GBK1-0" w:hint="eastAsia"/>
          <w:color w:val="000000"/>
          <w:kern w:val="0"/>
          <w:lang w:bidi="ar"/>
        </w:rPr>
        <w:t>——第5部分:通信技术规范。</w:t>
      </w:r>
    </w:p>
    <w:p w14:paraId="13E2F1F9" w14:textId="77777777" w:rsidR="009374E8" w:rsidRDefault="009374E8">
      <w:pPr>
        <w:widowControl/>
        <w:ind w:firstLineChars="200" w:firstLine="420"/>
        <w:jc w:val="left"/>
        <w:rPr>
          <w:rFonts w:ascii="宋体" w:hAnsi="宋体" w:cs="E-BZ" w:hint="eastAsia"/>
          <w:color w:val="000000"/>
          <w:kern w:val="0"/>
          <w:lang w:bidi="ar"/>
        </w:rPr>
      </w:pPr>
    </w:p>
    <w:p w14:paraId="0469A1DF" w14:textId="77777777" w:rsidR="009374E8" w:rsidRDefault="009374E8">
      <w:pPr>
        <w:widowControl/>
        <w:ind w:firstLineChars="200" w:firstLine="420"/>
        <w:jc w:val="left"/>
        <w:rPr>
          <w:rFonts w:ascii="宋体" w:hAnsi="宋体" w:cs="E-BZ" w:hint="eastAsia"/>
          <w:color w:val="000000"/>
          <w:kern w:val="0"/>
          <w:lang w:bidi="ar"/>
        </w:rPr>
      </w:pPr>
    </w:p>
    <w:p w14:paraId="63739544" w14:textId="77777777" w:rsidR="009374E8" w:rsidRDefault="009374E8">
      <w:pPr>
        <w:pStyle w:val="afffffd"/>
        <w:ind w:firstLine="420"/>
      </w:pPr>
    </w:p>
    <w:p w14:paraId="643246D0" w14:textId="77777777" w:rsidR="009374E8" w:rsidRDefault="009374E8">
      <w:pPr>
        <w:pStyle w:val="afffffd"/>
        <w:ind w:firstLine="420"/>
        <w:sectPr w:rsidR="009374E8">
          <w:pgSz w:w="11906" w:h="16838"/>
          <w:pgMar w:top="1928" w:right="1134" w:bottom="1134" w:left="1134" w:header="1418" w:footer="1134" w:gutter="284"/>
          <w:pgNumType w:fmt="upperRoman"/>
          <w:cols w:space="425"/>
          <w:formProt w:val="0"/>
          <w:docGrid w:type="lines" w:linePitch="312"/>
        </w:sectPr>
      </w:pPr>
    </w:p>
    <w:p w14:paraId="77D39617" w14:textId="77777777" w:rsidR="009374E8" w:rsidRDefault="009374E8">
      <w:pPr>
        <w:spacing w:line="20" w:lineRule="exact"/>
        <w:jc w:val="center"/>
        <w:rPr>
          <w:rFonts w:ascii="黑体" w:eastAsia="黑体" w:hAnsi="黑体" w:hint="eastAsia"/>
          <w:sz w:val="32"/>
          <w:szCs w:val="32"/>
        </w:rPr>
      </w:pPr>
      <w:bookmarkStart w:id="21" w:name="BookMark4"/>
      <w:bookmarkEnd w:id="20"/>
    </w:p>
    <w:p w14:paraId="0B31EC37" w14:textId="77777777" w:rsidR="009374E8" w:rsidRDefault="009374E8">
      <w:pPr>
        <w:spacing w:line="20" w:lineRule="exact"/>
        <w:jc w:val="center"/>
        <w:rPr>
          <w:rFonts w:ascii="黑体" w:eastAsia="黑体" w:hAnsi="黑体" w:hint="eastAsia"/>
          <w:sz w:val="32"/>
          <w:szCs w:val="32"/>
        </w:rPr>
      </w:pPr>
    </w:p>
    <w:bookmarkStart w:id="22" w:name="NEW_STAND_NAME" w:displacedByCustomXml="next"/>
    <w:sdt>
      <w:sdtPr>
        <w:tag w:val="NEW_STAND_NAME"/>
        <w:id w:val="595910757"/>
        <w:lock w:val="sdtLocked"/>
        <w:placeholder>
          <w:docPart w:val="6993ADF76A9146AFACDBBCC8A7E61450"/>
        </w:placeholder>
      </w:sdtPr>
      <w:sdtContent>
        <w:p w14:paraId="153FB733" w14:textId="77777777" w:rsidR="009374E8" w:rsidRDefault="00000000">
          <w:pPr>
            <w:pStyle w:val="affffffffff0"/>
            <w:spacing w:beforeLines="100" w:before="312" w:afterLines="220" w:after="686"/>
            <w:rPr>
              <w:rFonts w:hint="eastAsia"/>
            </w:rPr>
          </w:pPr>
          <w:r>
            <w:rPr>
              <w:rFonts w:hint="eastAsia"/>
            </w:rPr>
            <w:t>分析仪器智能化系统 第2部分：水质检测系统技术规范</w:t>
          </w:r>
        </w:p>
      </w:sdtContent>
    </w:sdt>
    <w:p w14:paraId="4863E25D" w14:textId="77777777" w:rsidR="009374E8" w:rsidRDefault="00000000">
      <w:pPr>
        <w:pStyle w:val="afff2"/>
        <w:spacing w:before="312" w:after="312"/>
      </w:pPr>
      <w:bookmarkStart w:id="23" w:name="_Toc17233333"/>
      <w:bookmarkStart w:id="24" w:name="_Toc97190718"/>
      <w:bookmarkStart w:id="25" w:name="_Toc26986530"/>
      <w:bookmarkStart w:id="26" w:name="_Toc24884211"/>
      <w:bookmarkStart w:id="27" w:name="_Toc26718930"/>
      <w:bookmarkStart w:id="28" w:name="_Toc17233325"/>
      <w:bookmarkStart w:id="29" w:name="_Toc26986771"/>
      <w:bookmarkStart w:id="30" w:name="_Toc26648465"/>
      <w:bookmarkStart w:id="31" w:name="_Toc24884218"/>
      <w:bookmarkEnd w:id="22"/>
      <w:r>
        <w:rPr>
          <w:rFonts w:hint="eastAsia"/>
        </w:rPr>
        <w:t>范围</w:t>
      </w:r>
      <w:bookmarkEnd w:id="23"/>
      <w:bookmarkEnd w:id="24"/>
      <w:bookmarkEnd w:id="25"/>
      <w:bookmarkEnd w:id="26"/>
      <w:bookmarkEnd w:id="27"/>
      <w:bookmarkEnd w:id="28"/>
      <w:bookmarkEnd w:id="29"/>
      <w:bookmarkEnd w:id="30"/>
      <w:bookmarkEnd w:id="31"/>
    </w:p>
    <w:p w14:paraId="3AEFE486" w14:textId="77777777" w:rsidR="009374E8" w:rsidRDefault="00000000">
      <w:pPr>
        <w:pStyle w:val="affffffffffff1"/>
      </w:pPr>
      <w:bookmarkStart w:id="32" w:name="_Toc24884212"/>
      <w:bookmarkStart w:id="33" w:name="_Toc24884219"/>
      <w:bookmarkStart w:id="34" w:name="_Toc17233326"/>
      <w:bookmarkStart w:id="35" w:name="_Toc26648466"/>
      <w:bookmarkStart w:id="36" w:name="_Toc17233334"/>
      <w:r>
        <w:rPr>
          <w:rFonts w:hint="eastAsia"/>
        </w:rPr>
        <w:t>本文件规定了</w:t>
      </w:r>
      <w:bookmarkStart w:id="37" w:name="_Hlk196378194"/>
      <w:r>
        <w:rPr>
          <w:rFonts w:hint="eastAsia"/>
        </w:rPr>
        <w:t>水质检测智能化系统</w:t>
      </w:r>
      <w:bookmarkEnd w:id="37"/>
      <w:r>
        <w:rPr>
          <w:rFonts w:hint="eastAsia"/>
        </w:rPr>
        <w:t>的工作流程、系统建设和运行维护技术要求。</w:t>
      </w:r>
    </w:p>
    <w:p w14:paraId="201EC13F" w14:textId="77777777" w:rsidR="009374E8" w:rsidRDefault="00000000">
      <w:pPr>
        <w:pStyle w:val="affffffffffff1"/>
      </w:pPr>
      <w:r>
        <w:rPr>
          <w:rFonts w:hint="eastAsia"/>
        </w:rPr>
        <w:t>本文件适用于水质检测智能化系统的设计与建设、验收及运行维护。</w:t>
      </w:r>
    </w:p>
    <w:p w14:paraId="56E85C30" w14:textId="77777777" w:rsidR="009374E8" w:rsidRDefault="00000000">
      <w:pPr>
        <w:pStyle w:val="afff2"/>
        <w:spacing w:before="312" w:after="312"/>
      </w:pPr>
      <w:bookmarkStart w:id="38" w:name="_Toc26986531"/>
      <w:bookmarkStart w:id="39" w:name="_Toc26986772"/>
      <w:bookmarkStart w:id="40" w:name="_Toc26718931"/>
      <w:bookmarkStart w:id="41" w:name="_Toc97190719"/>
      <w:r>
        <w:rPr>
          <w:rFonts w:hint="eastAsia"/>
        </w:rPr>
        <w:t>规范性引用文件</w:t>
      </w:r>
      <w:bookmarkEnd w:id="32"/>
      <w:bookmarkEnd w:id="33"/>
      <w:bookmarkEnd w:id="34"/>
      <w:bookmarkEnd w:id="35"/>
      <w:bookmarkEnd w:id="36"/>
      <w:bookmarkEnd w:id="38"/>
      <w:bookmarkEnd w:id="39"/>
      <w:bookmarkEnd w:id="40"/>
      <w:bookmarkEnd w:id="41"/>
    </w:p>
    <w:sdt>
      <w:sdtPr>
        <w:rPr>
          <w:rFonts w:hint="eastAsia"/>
        </w:rPr>
        <w:id w:val="715848253"/>
        <w:placeholder>
          <w:docPart w:val="05335262B6694BE48E787C75B323DA3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B257029" w14:textId="77777777" w:rsidR="009374E8" w:rsidRDefault="00000000">
          <w:pPr>
            <w:pStyle w:val="af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4C9CC0" w14:textId="77777777" w:rsidR="009374E8" w:rsidRDefault="00000000">
      <w:pPr>
        <w:pStyle w:val="affffffffffff1"/>
        <w:rPr>
          <w:rFonts w:ascii="Times New Roman"/>
        </w:rPr>
      </w:pPr>
      <w:r>
        <w:rPr>
          <w:rFonts w:ascii="Times New Roman" w:hint="eastAsia"/>
        </w:rPr>
        <w:t xml:space="preserve">GB/Z XXXXX.1 </w:t>
      </w:r>
      <w:r>
        <w:rPr>
          <w:rFonts w:ascii="Times New Roman" w:hint="eastAsia"/>
        </w:rPr>
        <w:t>分析仪器智能化系统</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部分：术语和分级</w:t>
      </w:r>
    </w:p>
    <w:p w14:paraId="54265302" w14:textId="77777777" w:rsidR="009374E8" w:rsidRDefault="00000000">
      <w:pPr>
        <w:pStyle w:val="affffffffffff1"/>
        <w:rPr>
          <w:rFonts w:ascii="Times New Roman"/>
        </w:rPr>
      </w:pPr>
      <w:r>
        <w:rPr>
          <w:rFonts w:ascii="Times New Roman" w:hint="eastAsia"/>
          <w:color w:val="000000"/>
          <w:szCs w:val="21"/>
          <w:lang w:bidi="ar"/>
        </w:rPr>
        <w:t>国家危险废物名录（</w:t>
      </w:r>
      <w:r>
        <w:rPr>
          <w:rFonts w:ascii="Times New Roman" w:hint="eastAsia"/>
          <w:color w:val="000000"/>
          <w:szCs w:val="21"/>
          <w:lang w:bidi="ar"/>
        </w:rPr>
        <w:t>2025</w:t>
      </w:r>
      <w:r>
        <w:rPr>
          <w:rFonts w:ascii="Times New Roman" w:hint="eastAsia"/>
          <w:color w:val="000000"/>
          <w:szCs w:val="21"/>
          <w:lang w:bidi="ar"/>
        </w:rPr>
        <w:t>版）</w:t>
      </w:r>
    </w:p>
    <w:p w14:paraId="5D4B44B9" w14:textId="77777777" w:rsidR="009374E8" w:rsidRDefault="00000000">
      <w:pPr>
        <w:pStyle w:val="afff2"/>
        <w:spacing w:before="312" w:after="312"/>
      </w:pPr>
      <w:bookmarkStart w:id="42" w:name="_Toc97190720"/>
      <w:r>
        <w:rPr>
          <w:rFonts w:hint="eastAsia"/>
          <w:szCs w:val="21"/>
        </w:rPr>
        <w:t>术语和定义</w:t>
      </w:r>
      <w:bookmarkEnd w:id="42"/>
    </w:p>
    <w:bookmarkStart w:id="43" w:name="_Toc26986532" w:displacedByCustomXml="next"/>
    <w:bookmarkEnd w:id="43" w:displacedByCustomXml="next"/>
    <w:sdt>
      <w:sdtPr>
        <w:id w:val="-1909835108"/>
        <w:placeholder>
          <w:docPart w:val="05335262B6694BE48E787C75B323DA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B98549C" w14:textId="77777777" w:rsidR="009374E8" w:rsidRDefault="00000000">
          <w:pPr>
            <w:pStyle w:val="afffffd"/>
            <w:ind w:firstLine="420"/>
          </w:pPr>
          <w:r>
            <w:rPr>
              <w:rFonts w:ascii="Times New Roman"/>
            </w:rPr>
            <w:t>GB/Z XXXXX.1</w:t>
          </w:r>
          <w:r>
            <w:rPr>
              <w:rFonts w:hint="eastAsia"/>
            </w:rPr>
            <w:t>界定的以及</w:t>
          </w:r>
          <w:r>
            <w:t>下列术语和定义适用于本文件。</w:t>
          </w:r>
        </w:p>
      </w:sdtContent>
    </w:sdt>
    <w:p w14:paraId="0DF2B1A0" w14:textId="77777777" w:rsidR="009374E8" w:rsidRDefault="009374E8">
      <w:pPr>
        <w:pStyle w:val="afff3"/>
        <w:spacing w:before="156" w:after="156"/>
      </w:pPr>
    </w:p>
    <w:p w14:paraId="32950F82" w14:textId="77777777" w:rsidR="009374E8" w:rsidRDefault="00000000">
      <w:pPr>
        <w:pStyle w:val="afff3"/>
        <w:numPr>
          <w:ilvl w:val="0"/>
          <w:numId w:val="0"/>
        </w:numPr>
        <w:spacing w:before="156" w:after="156"/>
        <w:ind w:firstLineChars="200" w:firstLine="420"/>
      </w:pPr>
      <w:r>
        <w:rPr>
          <w:rFonts w:hint="eastAsia"/>
        </w:rPr>
        <w:t>水质检测智能化系统 intelligent water quality testing system</w:t>
      </w:r>
    </w:p>
    <w:p w14:paraId="1B80B38A" w14:textId="77777777" w:rsidR="009374E8" w:rsidRDefault="00000000">
      <w:pPr>
        <w:pStyle w:val="affffffffffff1"/>
        <w:rPr>
          <w:rFonts w:hAnsi="宋体" w:hint="eastAsia"/>
        </w:rPr>
      </w:pPr>
      <w:r>
        <w:rPr>
          <w:rFonts w:hAnsi="宋体" w:hint="eastAsia"/>
        </w:rPr>
        <w:t>以实现水质</w:t>
      </w:r>
      <w:proofErr w:type="gramStart"/>
      <w:r>
        <w:rPr>
          <w:rFonts w:hAnsi="宋体" w:hint="eastAsia"/>
        </w:rPr>
        <w:t>检测全</w:t>
      </w:r>
      <w:proofErr w:type="gramEnd"/>
      <w:r>
        <w:rPr>
          <w:rFonts w:hAnsi="宋体" w:hint="eastAsia"/>
        </w:rPr>
        <w:t>流程自动化、智能化和网络化为目标，集合主控单元、样品识别单元、样品保存单元、样品流转单元、取样单元、样品前处理单元、分析仪器单元、废物管理单元、试剂耗材管理单元及相关辅助单元的可适用组合。</w:t>
      </w:r>
    </w:p>
    <w:p w14:paraId="33746949" w14:textId="77777777" w:rsidR="009374E8" w:rsidRDefault="00000000">
      <w:pPr>
        <w:pStyle w:val="afff2"/>
        <w:spacing w:before="312" w:after="312"/>
      </w:pPr>
      <w:r>
        <w:rPr>
          <w:rFonts w:hint="eastAsia"/>
        </w:rPr>
        <w:t>水质检测智能化系统工作流程</w:t>
      </w:r>
    </w:p>
    <w:p w14:paraId="13F7D92F" w14:textId="77777777" w:rsidR="009374E8" w:rsidRDefault="00000000">
      <w:pPr>
        <w:pStyle w:val="afb"/>
        <w:numPr>
          <w:ilvl w:val="0"/>
          <w:numId w:val="0"/>
        </w:numPr>
        <w:ind w:firstLineChars="200" w:firstLine="420"/>
      </w:pPr>
      <w:r>
        <w:t>样品采集后送至水质检测智能化系统（以下简称</w:t>
      </w:r>
      <w:r>
        <w:rPr>
          <w:rFonts w:hint="eastAsia"/>
        </w:rPr>
        <w:t>“智能化</w:t>
      </w:r>
      <w:r>
        <w:t>系统</w:t>
      </w:r>
      <w:r>
        <w:rPr>
          <w:rFonts w:hint="eastAsia"/>
        </w:rPr>
        <w:t>”</w:t>
      </w:r>
      <w:r>
        <w:t>），由</w:t>
      </w:r>
      <w:r>
        <w:rPr>
          <w:rFonts w:hint="eastAsia"/>
        </w:rPr>
        <w:t>智能化</w:t>
      </w:r>
      <w:r>
        <w:t>系统完成样品</w:t>
      </w:r>
      <w:r>
        <w:rPr>
          <w:rFonts w:hint="eastAsia"/>
        </w:rPr>
        <w:t>识别、保存</w:t>
      </w:r>
      <w:r>
        <w:t>、流转、取样、前处理、分析，以及试剂耗材管理、废物</w:t>
      </w:r>
      <w:r>
        <w:rPr>
          <w:rFonts w:hint="eastAsia"/>
        </w:rPr>
        <w:t>管理</w:t>
      </w:r>
      <w:r>
        <w:t>等工作。</w:t>
      </w:r>
    </w:p>
    <w:p w14:paraId="26539460" w14:textId="25FB827D" w:rsidR="009374E8" w:rsidRDefault="00000000">
      <w:pPr>
        <w:pStyle w:val="afb"/>
        <w:numPr>
          <w:ilvl w:val="0"/>
          <w:numId w:val="0"/>
        </w:numPr>
        <w:ind w:firstLineChars="200" w:firstLine="420"/>
      </w:pPr>
      <w:r>
        <w:rPr>
          <w:rFonts w:hint="eastAsia"/>
        </w:rPr>
        <w:t>工作流程</w:t>
      </w:r>
      <w:r w:rsidR="0025651F">
        <w:rPr>
          <w:rFonts w:hint="eastAsia"/>
        </w:rPr>
        <w:t>简</w:t>
      </w:r>
      <w:r>
        <w:rPr>
          <w:rFonts w:hint="eastAsia"/>
        </w:rPr>
        <w:t>图见图1。</w:t>
      </w:r>
    </w:p>
    <w:p w14:paraId="6F6FF878" w14:textId="77777777" w:rsidR="009374E8" w:rsidRDefault="00000000">
      <w:pPr>
        <w:pStyle w:val="afb"/>
        <w:numPr>
          <w:ilvl w:val="0"/>
          <w:numId w:val="0"/>
        </w:numPr>
        <w:ind w:firstLineChars="200" w:firstLine="420"/>
        <w:jc w:val="center"/>
      </w:pPr>
      <w:r>
        <w:rPr>
          <w:rFonts w:hint="eastAsia"/>
          <w:noProof/>
        </w:rPr>
        <w:lastRenderedPageBreak/>
        <w:drawing>
          <wp:inline distT="0" distB="0" distL="114300" distR="114300" wp14:anchorId="00B884DF" wp14:editId="41CE0A78">
            <wp:extent cx="4082415" cy="4530090"/>
            <wp:effectExtent l="0" t="0" r="13335" b="3810"/>
            <wp:docPr id="1" name="图片 1" descr="无人流程图26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无人流程图260617"/>
                    <pic:cNvPicPr>
                      <a:picLocks noChangeAspect="1"/>
                    </pic:cNvPicPr>
                  </pic:nvPicPr>
                  <pic:blipFill>
                    <a:blip r:embed="rId20"/>
                    <a:stretch>
                      <a:fillRect/>
                    </a:stretch>
                  </pic:blipFill>
                  <pic:spPr>
                    <a:xfrm>
                      <a:off x="0" y="0"/>
                      <a:ext cx="4082415" cy="4530090"/>
                    </a:xfrm>
                    <a:prstGeom prst="rect">
                      <a:avLst/>
                    </a:prstGeom>
                  </pic:spPr>
                </pic:pic>
              </a:graphicData>
            </a:graphic>
          </wp:inline>
        </w:drawing>
      </w:r>
    </w:p>
    <w:p w14:paraId="359C0C61" w14:textId="7C2849A2" w:rsidR="009374E8" w:rsidRDefault="00000000">
      <w:pPr>
        <w:pStyle w:val="afb"/>
        <w:numPr>
          <w:ilvl w:val="0"/>
          <w:numId w:val="0"/>
        </w:numPr>
        <w:ind w:firstLineChars="200" w:firstLine="420"/>
        <w:jc w:val="center"/>
        <w:rPr>
          <w:rFonts w:ascii="黑体" w:eastAsia="黑体" w:hAnsi="黑体" w:cs="黑体" w:hint="eastAsia"/>
          <w:szCs w:val="21"/>
        </w:rPr>
      </w:pPr>
      <w:r>
        <w:rPr>
          <w:rFonts w:ascii="黑体" w:eastAsia="黑体" w:hAnsi="黑体" w:cs="黑体" w:hint="eastAsia"/>
          <w:szCs w:val="21"/>
        </w:rPr>
        <w:t>图1 水质检测智能化系统工作流程</w:t>
      </w:r>
      <w:r w:rsidR="0025651F">
        <w:rPr>
          <w:rFonts w:ascii="黑体" w:eastAsia="黑体" w:hAnsi="黑体" w:cs="黑体" w:hint="eastAsia"/>
          <w:szCs w:val="21"/>
        </w:rPr>
        <w:t>简</w:t>
      </w:r>
      <w:r>
        <w:rPr>
          <w:rFonts w:ascii="黑体" w:eastAsia="黑体" w:hAnsi="黑体" w:cs="黑体" w:hint="eastAsia"/>
          <w:szCs w:val="21"/>
        </w:rPr>
        <w:t>图</w:t>
      </w:r>
    </w:p>
    <w:p w14:paraId="3E93B796" w14:textId="77777777" w:rsidR="009374E8" w:rsidRDefault="00000000">
      <w:pPr>
        <w:pStyle w:val="afff2"/>
        <w:spacing w:before="312" w:after="312"/>
      </w:pPr>
      <w:r>
        <w:rPr>
          <w:rFonts w:hint="eastAsia"/>
        </w:rPr>
        <w:t>水质检测智能化系统建设技术要求</w:t>
      </w:r>
    </w:p>
    <w:p w14:paraId="43F6C0DF" w14:textId="77777777" w:rsidR="009374E8" w:rsidRDefault="00000000">
      <w:pPr>
        <w:pStyle w:val="afff3"/>
        <w:spacing w:before="156" w:after="156"/>
      </w:pPr>
      <w:r>
        <w:rPr>
          <w:rFonts w:hint="eastAsia"/>
        </w:rPr>
        <w:t>总体要求</w:t>
      </w:r>
    </w:p>
    <w:p w14:paraId="749863CB" w14:textId="605AAB3F" w:rsidR="00DE2676" w:rsidRPr="00DE2676" w:rsidRDefault="00DE2676" w:rsidP="00DE2676">
      <w:pPr>
        <w:pStyle w:val="affffffffffff1"/>
        <w:spacing w:line="360" w:lineRule="auto"/>
        <w:rPr>
          <w:rFonts w:hint="eastAsia"/>
        </w:rPr>
      </w:pPr>
      <w:r>
        <w:t>根据</w:t>
      </w:r>
      <w:r>
        <w:rPr>
          <w:rFonts w:hAnsi="宋体" w:hint="eastAsia"/>
        </w:rPr>
        <w:t>水质</w:t>
      </w:r>
      <w:r>
        <w:rPr>
          <w:rFonts w:hAnsi="宋体" w:hint="eastAsia"/>
        </w:rPr>
        <w:t>检测</w:t>
      </w:r>
      <w:bookmarkStart w:id="44" w:name="_Hlk233022996"/>
      <w:r>
        <w:rPr>
          <w:rFonts w:hAnsi="宋体" w:hint="eastAsia"/>
        </w:rPr>
        <w:t>智能化</w:t>
      </w:r>
      <w:bookmarkEnd w:id="44"/>
      <w:r>
        <w:rPr>
          <w:rFonts w:hAnsi="宋体" w:hint="eastAsia"/>
        </w:rPr>
        <w:t>程度由低至高分为1级、2级、3级和4级，分级要素</w:t>
      </w:r>
      <w:r>
        <w:rPr>
          <w:rFonts w:hAnsi="宋体" w:hint="eastAsia"/>
        </w:rPr>
        <w:t>按</w:t>
      </w:r>
      <w:r>
        <w:t>附录A。</w:t>
      </w:r>
    </w:p>
    <w:p w14:paraId="6C51FA82" w14:textId="77777777" w:rsidR="009374E8" w:rsidRDefault="00000000">
      <w:pPr>
        <w:pStyle w:val="afff4"/>
        <w:spacing w:before="156" w:after="156"/>
      </w:pPr>
      <w:r>
        <w:rPr>
          <w:rFonts w:hint="eastAsia"/>
        </w:rPr>
        <w:t>1级</w:t>
      </w:r>
    </w:p>
    <w:p w14:paraId="200442B7" w14:textId="27B07C16" w:rsidR="009374E8" w:rsidRDefault="00000000">
      <w:pPr>
        <w:pStyle w:val="afb"/>
        <w:numPr>
          <w:ilvl w:val="0"/>
          <w:numId w:val="0"/>
        </w:numPr>
        <w:ind w:left="425"/>
      </w:pPr>
      <w:r>
        <w:rPr>
          <w:rFonts w:hint="eastAsia"/>
        </w:rPr>
        <w:t>1级及以上</w:t>
      </w:r>
      <w:r w:rsidR="00DE2676">
        <w:rPr>
          <w:rFonts w:hAnsi="宋体" w:hint="eastAsia"/>
        </w:rPr>
        <w:t>智能化</w:t>
      </w:r>
      <w:r>
        <w:rPr>
          <w:rFonts w:hint="eastAsia"/>
        </w:rPr>
        <w:t>系统应符合以下总体要求：</w:t>
      </w:r>
    </w:p>
    <w:p w14:paraId="5E803920" w14:textId="77777777" w:rsidR="009374E8" w:rsidRDefault="00000000">
      <w:pPr>
        <w:pStyle w:val="afb"/>
        <w:numPr>
          <w:ilvl w:val="0"/>
          <w:numId w:val="33"/>
        </w:numPr>
      </w:pPr>
      <w:r>
        <w:rPr>
          <w:rFonts w:hint="eastAsia"/>
        </w:rPr>
        <w:t>设计与建设原则。以安全、绿色、人性化、智能化、可持续性为基本原则，构建规划合理、布局科学的系统，从而降低运行风险、提高使用效率、减少能耗损失、避免交叉污染、满足系统主要功能及特殊要求；</w:t>
      </w:r>
    </w:p>
    <w:p w14:paraId="781C67E0" w14:textId="77777777" w:rsidR="009374E8" w:rsidRDefault="00000000">
      <w:pPr>
        <w:pStyle w:val="afb"/>
        <w:numPr>
          <w:ilvl w:val="0"/>
          <w:numId w:val="33"/>
        </w:numPr>
      </w:pPr>
      <w:r>
        <w:rPr>
          <w:rFonts w:hint="eastAsia"/>
        </w:rPr>
        <w:t>基础设施设计。统筹考虑水、电、气、排风、通信、照明、温湿度控制、安防监控等需求，管线预留扩展余量，以适应后续检测项目调整。</w:t>
      </w:r>
    </w:p>
    <w:p w14:paraId="74C9E1C0" w14:textId="77777777" w:rsidR="009374E8" w:rsidRDefault="00000000">
      <w:pPr>
        <w:pStyle w:val="afff4"/>
        <w:spacing w:before="156" w:after="156"/>
      </w:pPr>
      <w:r>
        <w:rPr>
          <w:rFonts w:hint="eastAsia"/>
        </w:rPr>
        <w:t>2级</w:t>
      </w:r>
    </w:p>
    <w:p w14:paraId="7FE679CF" w14:textId="59E24F00" w:rsidR="009374E8" w:rsidRDefault="00000000">
      <w:pPr>
        <w:pStyle w:val="afb"/>
        <w:numPr>
          <w:ilvl w:val="0"/>
          <w:numId w:val="0"/>
        </w:numPr>
        <w:ind w:left="425"/>
      </w:pPr>
      <w:r>
        <w:rPr>
          <w:rFonts w:hint="eastAsia"/>
        </w:rPr>
        <w:t>2级及以上</w:t>
      </w:r>
      <w:r w:rsidR="00DE2676">
        <w:rPr>
          <w:rFonts w:hAnsi="宋体" w:hint="eastAsia"/>
        </w:rPr>
        <w:t>智能化</w:t>
      </w:r>
      <w:r>
        <w:rPr>
          <w:rFonts w:hint="eastAsia"/>
        </w:rPr>
        <w:t>系统应在1级基础上增加：</w:t>
      </w:r>
    </w:p>
    <w:p w14:paraId="47DBEC2A" w14:textId="77777777" w:rsidR="009374E8" w:rsidRDefault="00000000" w:rsidP="00C911B9">
      <w:pPr>
        <w:pStyle w:val="afb"/>
        <w:numPr>
          <w:ilvl w:val="0"/>
          <w:numId w:val="0"/>
        </w:numPr>
        <w:ind w:left="425"/>
        <w:jc w:val="left"/>
      </w:pPr>
      <w:r>
        <w:rPr>
          <w:rFonts w:hint="eastAsia"/>
        </w:rPr>
        <w:t>质量管理。配置自动化内部质量控制软件管理系统，支持预设限值自动判定，质控异常时自动提醒或报警。</w:t>
      </w:r>
    </w:p>
    <w:p w14:paraId="5AFFEBBC" w14:textId="77777777" w:rsidR="009374E8" w:rsidRDefault="00000000">
      <w:pPr>
        <w:pStyle w:val="afff4"/>
        <w:spacing w:before="156" w:after="156"/>
      </w:pPr>
      <w:r>
        <w:rPr>
          <w:rFonts w:hint="eastAsia"/>
        </w:rPr>
        <w:lastRenderedPageBreak/>
        <w:t>3级</w:t>
      </w:r>
    </w:p>
    <w:p w14:paraId="27037B64" w14:textId="2EC55922" w:rsidR="009374E8" w:rsidRDefault="00000000">
      <w:pPr>
        <w:pStyle w:val="afb"/>
        <w:numPr>
          <w:ilvl w:val="0"/>
          <w:numId w:val="0"/>
        </w:numPr>
        <w:ind w:left="425"/>
      </w:pPr>
      <w:r>
        <w:rPr>
          <w:rFonts w:hint="eastAsia"/>
        </w:rPr>
        <w:t>3级及以上</w:t>
      </w:r>
      <w:r w:rsidR="00DE2676">
        <w:rPr>
          <w:rFonts w:hAnsi="宋体" w:hint="eastAsia"/>
        </w:rPr>
        <w:t>智能化</w:t>
      </w:r>
      <w:r>
        <w:rPr>
          <w:rFonts w:hint="eastAsia"/>
        </w:rPr>
        <w:t>系统应在2级基础上增加：</w:t>
      </w:r>
    </w:p>
    <w:p w14:paraId="4BA17AFA" w14:textId="424DA5F3" w:rsidR="009374E8" w:rsidRDefault="00000000">
      <w:pPr>
        <w:pStyle w:val="afb"/>
        <w:numPr>
          <w:ilvl w:val="0"/>
          <w:numId w:val="34"/>
        </w:numPr>
      </w:pPr>
      <w:r>
        <w:rPr>
          <w:rFonts w:hint="eastAsia"/>
        </w:rPr>
        <w:t>检测能力。除</w:t>
      </w:r>
      <w:proofErr w:type="gramStart"/>
      <w:r>
        <w:rPr>
          <w:rFonts w:hint="eastAsia"/>
        </w:rPr>
        <w:t>受方法</w:t>
      </w:r>
      <w:proofErr w:type="gramEnd"/>
      <w:r>
        <w:rPr>
          <w:rFonts w:hint="eastAsia"/>
        </w:rPr>
        <w:t>限制的项目（如有机物气相色谱-质谱法、微生物检测、BOD检测等），各参数日检测样品量应不少于100个；</w:t>
      </w:r>
    </w:p>
    <w:p w14:paraId="0CF7A5E2" w14:textId="77777777" w:rsidR="009374E8" w:rsidRDefault="00000000">
      <w:pPr>
        <w:pStyle w:val="afb"/>
        <w:numPr>
          <w:ilvl w:val="0"/>
          <w:numId w:val="34"/>
        </w:numPr>
      </w:pPr>
      <w:r>
        <w:rPr>
          <w:rFonts w:hint="eastAsia"/>
        </w:rPr>
        <w:t>系统稳定性。支持连续72小时无故障全参数检测，累计完成样品量不少于300个；</w:t>
      </w:r>
    </w:p>
    <w:p w14:paraId="13A39982" w14:textId="77777777" w:rsidR="009374E8" w:rsidRDefault="00000000">
      <w:pPr>
        <w:pStyle w:val="afb"/>
        <w:numPr>
          <w:ilvl w:val="0"/>
          <w:numId w:val="34"/>
        </w:numPr>
      </w:pPr>
      <w:r>
        <w:rPr>
          <w:rFonts w:hint="eastAsia"/>
        </w:rPr>
        <w:t>扩展性与兼容性。支持不同参数、不同品牌分析仪器的灵活接入，可扩展多类型辅助单元；</w:t>
      </w:r>
    </w:p>
    <w:p w14:paraId="0644D1DE" w14:textId="77777777" w:rsidR="009374E8" w:rsidRDefault="00000000">
      <w:pPr>
        <w:pStyle w:val="afb"/>
        <w:numPr>
          <w:ilvl w:val="0"/>
          <w:numId w:val="34"/>
        </w:numPr>
      </w:pPr>
      <w:r>
        <w:rPr>
          <w:rFonts w:hint="eastAsia"/>
        </w:rPr>
        <w:t>电源保障。应配置与系统负载匹配的UPS不间断电源，市电中断后支持主控单元、机械臂等关键部件安全停机，及数据保存；</w:t>
      </w:r>
    </w:p>
    <w:p w14:paraId="1933E99F" w14:textId="77777777" w:rsidR="009374E8" w:rsidRDefault="00000000">
      <w:pPr>
        <w:pStyle w:val="afb"/>
        <w:numPr>
          <w:ilvl w:val="0"/>
          <w:numId w:val="34"/>
        </w:numPr>
      </w:pPr>
      <w:r>
        <w:rPr>
          <w:rFonts w:hint="eastAsia"/>
        </w:rPr>
        <w:t>质量管理。配置自动化实验室内部质量控制软硬件模块，自动执行空白试验、平行样测定、标准曲线绘制、标定、加标回收等操作；</w:t>
      </w:r>
      <w:proofErr w:type="gramStart"/>
      <w:r>
        <w:rPr>
          <w:rFonts w:hint="eastAsia"/>
        </w:rPr>
        <w:t>支持盲样测试</w:t>
      </w:r>
      <w:proofErr w:type="gramEnd"/>
      <w:r>
        <w:rPr>
          <w:rFonts w:hint="eastAsia"/>
        </w:rPr>
        <w:t>；质控不合格时自动复测、重绘标准曲线、重新校准、报警或暂停测试。</w:t>
      </w:r>
    </w:p>
    <w:p w14:paraId="77964689" w14:textId="77777777" w:rsidR="009374E8" w:rsidRDefault="00000000">
      <w:pPr>
        <w:pStyle w:val="afff4"/>
        <w:spacing w:before="156" w:after="156"/>
      </w:pPr>
      <w:r>
        <w:rPr>
          <w:rFonts w:hint="eastAsia"/>
        </w:rPr>
        <w:t>4级</w:t>
      </w:r>
    </w:p>
    <w:p w14:paraId="5B1CE470" w14:textId="209E0F5B" w:rsidR="009374E8" w:rsidRDefault="00000000">
      <w:pPr>
        <w:pStyle w:val="afb"/>
        <w:numPr>
          <w:ilvl w:val="0"/>
          <w:numId w:val="0"/>
        </w:numPr>
        <w:ind w:left="425"/>
      </w:pPr>
      <w:r>
        <w:rPr>
          <w:rFonts w:hint="eastAsia"/>
        </w:rPr>
        <w:t>4级</w:t>
      </w:r>
      <w:r w:rsidR="00DE2676">
        <w:rPr>
          <w:rFonts w:hAnsi="宋体" w:hint="eastAsia"/>
        </w:rPr>
        <w:t>智能化</w:t>
      </w:r>
      <w:r>
        <w:rPr>
          <w:rFonts w:hint="eastAsia"/>
        </w:rPr>
        <w:t>系统应在3级基础上增加：</w:t>
      </w:r>
    </w:p>
    <w:p w14:paraId="7E748176" w14:textId="77777777" w:rsidR="009374E8" w:rsidRDefault="00000000">
      <w:pPr>
        <w:pStyle w:val="afb"/>
        <w:numPr>
          <w:ilvl w:val="0"/>
          <w:numId w:val="0"/>
        </w:numPr>
        <w:ind w:left="851" w:hanging="426"/>
      </w:pPr>
      <w:r>
        <w:rPr>
          <w:rFonts w:hint="eastAsia"/>
        </w:rPr>
        <w:t>智能优化。基于样品性状、历史检测数据及网络大数据信息，提出检测方法改进方案。</w:t>
      </w:r>
    </w:p>
    <w:p w14:paraId="569797D5" w14:textId="77777777" w:rsidR="009374E8" w:rsidRDefault="00000000">
      <w:pPr>
        <w:pStyle w:val="afff3"/>
        <w:spacing w:before="156" w:after="156"/>
      </w:pPr>
      <w:r>
        <w:rPr>
          <w:rFonts w:hint="eastAsia"/>
        </w:rPr>
        <w:t>主控单元</w:t>
      </w:r>
    </w:p>
    <w:p w14:paraId="10A8ABE9" w14:textId="77777777" w:rsidR="009374E8" w:rsidRDefault="00000000">
      <w:pPr>
        <w:pStyle w:val="afff4"/>
        <w:spacing w:before="156" w:after="156"/>
      </w:pPr>
      <w:r>
        <w:rPr>
          <w:rFonts w:hint="eastAsia"/>
        </w:rPr>
        <w:t>1级</w:t>
      </w:r>
    </w:p>
    <w:p w14:paraId="31D7C1D8" w14:textId="77777777" w:rsidR="009374E8" w:rsidRDefault="00000000">
      <w:pPr>
        <w:pStyle w:val="afb"/>
        <w:numPr>
          <w:ilvl w:val="0"/>
          <w:numId w:val="0"/>
        </w:numPr>
        <w:ind w:firstLineChars="200" w:firstLine="420"/>
      </w:pPr>
      <w:r>
        <w:rPr>
          <w:rFonts w:hint="eastAsia"/>
        </w:rPr>
        <w:t>1级智能化系统可不配主控单元。</w:t>
      </w:r>
    </w:p>
    <w:p w14:paraId="3D3437C9" w14:textId="77777777" w:rsidR="009374E8" w:rsidRDefault="00000000">
      <w:pPr>
        <w:pStyle w:val="afff4"/>
        <w:spacing w:before="156" w:after="156"/>
      </w:pPr>
      <w:r>
        <w:rPr>
          <w:rFonts w:hint="eastAsia"/>
        </w:rPr>
        <w:t>2级</w:t>
      </w:r>
    </w:p>
    <w:p w14:paraId="174CFC54" w14:textId="77777777" w:rsidR="009374E8" w:rsidRDefault="00000000">
      <w:pPr>
        <w:pStyle w:val="afb"/>
        <w:numPr>
          <w:ilvl w:val="0"/>
          <w:numId w:val="0"/>
        </w:numPr>
        <w:ind w:left="851" w:hanging="426"/>
      </w:pPr>
      <w:r>
        <w:rPr>
          <w:rFonts w:hint="eastAsia"/>
        </w:rPr>
        <w:t>2级及以上智能化系统主控单元应符合以下要求：</w:t>
      </w:r>
    </w:p>
    <w:p w14:paraId="7F78E1FA" w14:textId="77777777" w:rsidR="009374E8" w:rsidRDefault="00000000">
      <w:pPr>
        <w:pStyle w:val="afb"/>
      </w:pPr>
      <w:r>
        <w:rPr>
          <w:rFonts w:hint="eastAsia"/>
        </w:rPr>
        <w:t>检测信息录入。支持样品信息、质</w:t>
      </w:r>
      <w:proofErr w:type="gramStart"/>
      <w:r>
        <w:rPr>
          <w:rFonts w:hint="eastAsia"/>
        </w:rPr>
        <w:t>控信息</w:t>
      </w:r>
      <w:proofErr w:type="gramEnd"/>
      <w:r>
        <w:rPr>
          <w:rFonts w:hint="eastAsia"/>
        </w:rPr>
        <w:t>及前处理信息录入，包括：样品名称、编号、前处理关键参数（取样量、稀释倍数、前处理方法等）、分析方法等；质</w:t>
      </w:r>
      <w:proofErr w:type="gramStart"/>
      <w:r>
        <w:rPr>
          <w:rFonts w:hint="eastAsia"/>
        </w:rPr>
        <w:t>控信息</w:t>
      </w:r>
      <w:proofErr w:type="gramEnd"/>
      <w:r>
        <w:rPr>
          <w:rFonts w:hint="eastAsia"/>
        </w:rPr>
        <w:t>至少包括测定频次、标定、标准曲线、空白样、标准样品、平行样、加标回收样等；前处理信息包括但不限于pH调节、稀释、絮凝沉淀、过滤、加热、萃取、蒸馏等；</w:t>
      </w:r>
    </w:p>
    <w:p w14:paraId="5B822E40" w14:textId="77777777" w:rsidR="009374E8" w:rsidRDefault="00000000">
      <w:pPr>
        <w:pStyle w:val="afb"/>
      </w:pPr>
      <w:r>
        <w:rPr>
          <w:rFonts w:hint="eastAsia"/>
        </w:rPr>
        <w:t>样品信息传递。具备与各单元的通信功能；</w:t>
      </w:r>
    </w:p>
    <w:p w14:paraId="2C3545F6" w14:textId="77777777" w:rsidR="009374E8" w:rsidRDefault="00000000">
      <w:pPr>
        <w:pStyle w:val="afb"/>
      </w:pPr>
      <w:r>
        <w:rPr>
          <w:rFonts w:hint="eastAsia"/>
        </w:rPr>
        <w:t>数据处理。支持部分或全部数据审核、记录生成及报告生成；</w:t>
      </w:r>
    </w:p>
    <w:p w14:paraId="12C9B9C0" w14:textId="77777777" w:rsidR="009374E8" w:rsidRDefault="00000000">
      <w:pPr>
        <w:pStyle w:val="afb"/>
      </w:pPr>
      <w:r>
        <w:rPr>
          <w:rFonts w:hint="eastAsia"/>
        </w:rPr>
        <w:t>数据安全。不允许修改检测数据及计算结果；支持检测数据及图片以PDF、Excel、JPG等格式导出。检测数据包括：样品类型、测试日期及时间、检测结果、原始吸光度或滴定体积、样品体积或稀释倍数、标准曲线或校正系数、空白结果、质</w:t>
      </w:r>
      <w:proofErr w:type="gramStart"/>
      <w:r>
        <w:rPr>
          <w:rFonts w:hint="eastAsia"/>
        </w:rPr>
        <w:t>控结果</w:t>
      </w:r>
      <w:proofErr w:type="gramEnd"/>
      <w:r>
        <w:rPr>
          <w:rFonts w:hint="eastAsia"/>
        </w:rPr>
        <w:t>等；</w:t>
      </w:r>
    </w:p>
    <w:p w14:paraId="5FE7A3E2" w14:textId="77777777" w:rsidR="009374E8" w:rsidRDefault="00000000">
      <w:pPr>
        <w:pStyle w:val="afb"/>
      </w:pPr>
      <w:r>
        <w:rPr>
          <w:rFonts w:hint="eastAsia"/>
        </w:rPr>
        <w:t>质量控制。依据预设规则完成质</w:t>
      </w:r>
      <w:proofErr w:type="gramStart"/>
      <w:r>
        <w:rPr>
          <w:rFonts w:hint="eastAsia"/>
        </w:rPr>
        <w:t>控结果</w:t>
      </w:r>
      <w:proofErr w:type="gramEnd"/>
      <w:r>
        <w:rPr>
          <w:rFonts w:hint="eastAsia"/>
        </w:rPr>
        <w:t>判定，超限时自动采取复测等措施；</w:t>
      </w:r>
    </w:p>
    <w:p w14:paraId="54870A97" w14:textId="77777777" w:rsidR="009374E8" w:rsidRDefault="00000000">
      <w:pPr>
        <w:pStyle w:val="afb"/>
      </w:pPr>
      <w:r>
        <w:rPr>
          <w:rFonts w:hint="eastAsia"/>
        </w:rPr>
        <w:t>水质预评价。依据评价标准及检测结果对样品水质状态进行预评价；</w:t>
      </w:r>
    </w:p>
    <w:p w14:paraId="5BAE1580" w14:textId="77777777" w:rsidR="009374E8" w:rsidRDefault="00000000">
      <w:pPr>
        <w:pStyle w:val="afb"/>
      </w:pPr>
      <w:r>
        <w:rPr>
          <w:rFonts w:hint="eastAsia"/>
        </w:rPr>
        <w:t>数据备份。具备自动数据备份功能，可借助实验室信息管理系统、</w:t>
      </w:r>
      <w:proofErr w:type="gramStart"/>
      <w:r>
        <w:rPr>
          <w:rFonts w:hint="eastAsia"/>
        </w:rPr>
        <w:t>云服务</w:t>
      </w:r>
      <w:proofErr w:type="gramEnd"/>
      <w:r>
        <w:rPr>
          <w:rFonts w:hint="eastAsia"/>
        </w:rPr>
        <w:t>或异地服务器实现；</w:t>
      </w:r>
    </w:p>
    <w:p w14:paraId="407BB6C0" w14:textId="77777777" w:rsidR="009374E8" w:rsidRDefault="00000000">
      <w:pPr>
        <w:pStyle w:val="afb"/>
      </w:pPr>
      <w:r>
        <w:rPr>
          <w:rFonts w:hint="eastAsia"/>
        </w:rPr>
        <w:t>远程维护。支持远程软件升级及维护。</w:t>
      </w:r>
    </w:p>
    <w:p w14:paraId="651EC920" w14:textId="77777777" w:rsidR="009374E8" w:rsidRDefault="00000000">
      <w:pPr>
        <w:pStyle w:val="afff4"/>
        <w:spacing w:before="156" w:after="156"/>
      </w:pPr>
      <w:r>
        <w:rPr>
          <w:rFonts w:hint="eastAsia"/>
        </w:rPr>
        <w:t>3级</w:t>
      </w:r>
    </w:p>
    <w:p w14:paraId="6916C79C" w14:textId="77777777" w:rsidR="009374E8" w:rsidRDefault="00000000">
      <w:pPr>
        <w:pStyle w:val="afb"/>
        <w:numPr>
          <w:ilvl w:val="0"/>
          <w:numId w:val="0"/>
        </w:numPr>
        <w:ind w:left="851" w:hanging="426"/>
      </w:pPr>
      <w:r>
        <w:rPr>
          <w:rFonts w:hint="eastAsia"/>
        </w:rPr>
        <w:t>3级及以上智能化系统主控单元应在2级基础上增加：</w:t>
      </w:r>
    </w:p>
    <w:p w14:paraId="29F49699" w14:textId="77777777" w:rsidR="009374E8" w:rsidRDefault="00000000">
      <w:pPr>
        <w:pStyle w:val="afb"/>
        <w:numPr>
          <w:ilvl w:val="0"/>
          <w:numId w:val="35"/>
        </w:numPr>
      </w:pPr>
      <w:r>
        <w:rPr>
          <w:rFonts w:hint="eastAsia"/>
        </w:rPr>
        <w:t>任务调度。根据样品时效性及</w:t>
      </w:r>
      <w:proofErr w:type="gramStart"/>
      <w:r>
        <w:rPr>
          <w:rFonts w:hint="eastAsia"/>
        </w:rPr>
        <w:t>各分析</w:t>
      </w:r>
      <w:proofErr w:type="gramEnd"/>
      <w:r>
        <w:rPr>
          <w:rFonts w:hint="eastAsia"/>
        </w:rPr>
        <w:t>仪器检测效率优化整批样品检测顺序；支持临时增减样品及手动设置检测优先级；</w:t>
      </w:r>
    </w:p>
    <w:p w14:paraId="274226C7" w14:textId="77777777" w:rsidR="009374E8" w:rsidRDefault="00000000">
      <w:pPr>
        <w:pStyle w:val="afb"/>
        <w:numPr>
          <w:ilvl w:val="0"/>
          <w:numId w:val="35"/>
        </w:numPr>
      </w:pPr>
      <w:r>
        <w:rPr>
          <w:rFonts w:hint="eastAsia"/>
        </w:rPr>
        <w:t>状态监控。对检测过程各单元及分析仪器的运行状态进行实时监控与记录；</w:t>
      </w:r>
    </w:p>
    <w:p w14:paraId="2FD666CD" w14:textId="77777777" w:rsidR="009374E8" w:rsidRDefault="00000000">
      <w:pPr>
        <w:pStyle w:val="afb"/>
        <w:numPr>
          <w:ilvl w:val="0"/>
          <w:numId w:val="35"/>
        </w:numPr>
      </w:pPr>
      <w:r>
        <w:rPr>
          <w:rFonts w:hint="eastAsia"/>
        </w:rPr>
        <w:lastRenderedPageBreak/>
        <w:t>报警管理。具备报警信息汇总及提醒功能，运行状态报警实时显示于监控界面；严重故障时</w:t>
      </w:r>
      <w:proofErr w:type="gramStart"/>
      <w:r>
        <w:rPr>
          <w:rFonts w:hint="eastAsia"/>
        </w:rPr>
        <w:t>触发声</w:t>
      </w:r>
      <w:proofErr w:type="gramEnd"/>
      <w:r>
        <w:rPr>
          <w:rFonts w:hint="eastAsia"/>
        </w:rPr>
        <w:t>光电报警，提示管理人员及时处理。</w:t>
      </w:r>
    </w:p>
    <w:p w14:paraId="4F329D64" w14:textId="77777777" w:rsidR="009374E8" w:rsidRDefault="00000000">
      <w:pPr>
        <w:pStyle w:val="afff4"/>
        <w:spacing w:before="156" w:after="156"/>
      </w:pPr>
      <w:r>
        <w:rPr>
          <w:rFonts w:hint="eastAsia"/>
        </w:rPr>
        <w:t>4级</w:t>
      </w:r>
    </w:p>
    <w:p w14:paraId="63CCD3C7" w14:textId="77777777" w:rsidR="009374E8" w:rsidRDefault="00000000">
      <w:pPr>
        <w:pStyle w:val="afb"/>
        <w:numPr>
          <w:ilvl w:val="0"/>
          <w:numId w:val="0"/>
        </w:numPr>
        <w:ind w:left="851" w:hanging="426"/>
      </w:pPr>
      <w:r>
        <w:rPr>
          <w:rFonts w:hint="eastAsia"/>
        </w:rPr>
        <w:t>4级智能化系统主控单元应在3级基础上增加：</w:t>
      </w:r>
    </w:p>
    <w:p w14:paraId="43E559F3" w14:textId="77777777" w:rsidR="009374E8" w:rsidRDefault="00000000">
      <w:pPr>
        <w:pStyle w:val="afb"/>
        <w:numPr>
          <w:ilvl w:val="0"/>
          <w:numId w:val="36"/>
        </w:numPr>
      </w:pPr>
      <w:r>
        <w:rPr>
          <w:rFonts w:hint="eastAsia"/>
        </w:rPr>
        <w:t>智能诊断。实现部分智能诊断及预测性维护；</w:t>
      </w:r>
    </w:p>
    <w:p w14:paraId="50B8A541" w14:textId="77777777" w:rsidR="009374E8" w:rsidRDefault="00000000">
      <w:pPr>
        <w:pStyle w:val="afb"/>
        <w:numPr>
          <w:ilvl w:val="0"/>
          <w:numId w:val="36"/>
        </w:numPr>
      </w:pPr>
      <w:r>
        <w:rPr>
          <w:rFonts w:hint="eastAsia"/>
        </w:rPr>
        <w:t>自主优化。根据样品特性进行个性化检测方法设计及优化。</w:t>
      </w:r>
    </w:p>
    <w:p w14:paraId="56A8909E" w14:textId="77777777" w:rsidR="009374E8" w:rsidRDefault="00000000">
      <w:pPr>
        <w:pStyle w:val="afff3"/>
        <w:spacing w:before="156" w:after="156"/>
      </w:pPr>
      <w:r>
        <w:rPr>
          <w:rFonts w:hint="eastAsia"/>
        </w:rPr>
        <w:t>样品识别单元</w:t>
      </w:r>
    </w:p>
    <w:p w14:paraId="1BC0EDB8" w14:textId="77777777" w:rsidR="009374E8" w:rsidRDefault="00000000">
      <w:pPr>
        <w:pStyle w:val="afff4"/>
        <w:spacing w:before="156" w:after="156"/>
      </w:pPr>
      <w:r>
        <w:rPr>
          <w:rFonts w:hint="eastAsia"/>
        </w:rPr>
        <w:t>1级和2级</w:t>
      </w:r>
    </w:p>
    <w:p w14:paraId="536C6A09" w14:textId="77777777" w:rsidR="009374E8" w:rsidRDefault="00000000">
      <w:pPr>
        <w:pStyle w:val="afb"/>
        <w:numPr>
          <w:ilvl w:val="0"/>
          <w:numId w:val="0"/>
        </w:numPr>
        <w:ind w:firstLineChars="200" w:firstLine="420"/>
      </w:pPr>
      <w:r>
        <w:t>1级和2级</w:t>
      </w:r>
      <w:r>
        <w:rPr>
          <w:rFonts w:hint="eastAsia"/>
        </w:rPr>
        <w:t>智能化系统</w:t>
      </w:r>
      <w:r>
        <w:t>可不配置样品</w:t>
      </w:r>
      <w:r>
        <w:rPr>
          <w:rFonts w:hint="eastAsia"/>
        </w:rPr>
        <w:t>识别</w:t>
      </w:r>
      <w:r>
        <w:t>单元</w:t>
      </w:r>
      <w:r>
        <w:rPr>
          <w:rFonts w:hint="eastAsia"/>
        </w:rPr>
        <w:t>，</w:t>
      </w:r>
      <w:r>
        <w:t>或采用</w:t>
      </w:r>
      <w:r>
        <w:rPr>
          <w:rFonts w:hint="eastAsia"/>
        </w:rPr>
        <w:t>手动识别</w:t>
      </w:r>
      <w:r>
        <w:t>。</w:t>
      </w:r>
    </w:p>
    <w:p w14:paraId="012CABF9" w14:textId="77777777" w:rsidR="009374E8" w:rsidRDefault="00000000">
      <w:pPr>
        <w:pStyle w:val="afff4"/>
        <w:spacing w:before="156" w:after="156"/>
      </w:pPr>
      <w:r>
        <w:rPr>
          <w:rFonts w:hint="eastAsia"/>
        </w:rPr>
        <w:t>3级和4级</w:t>
      </w:r>
    </w:p>
    <w:p w14:paraId="29CE14A0" w14:textId="77777777" w:rsidR="009374E8" w:rsidRDefault="00000000">
      <w:pPr>
        <w:pStyle w:val="afb"/>
        <w:numPr>
          <w:ilvl w:val="0"/>
          <w:numId w:val="0"/>
        </w:numPr>
        <w:ind w:left="425"/>
      </w:pPr>
      <w:r>
        <w:rPr>
          <w:rFonts w:hint="eastAsia"/>
        </w:rPr>
        <w:t>3级及以上智能化系统样品保存单元应符合以下要求：</w:t>
      </w:r>
    </w:p>
    <w:p w14:paraId="61F9F532" w14:textId="77777777" w:rsidR="009374E8" w:rsidRDefault="00000000">
      <w:pPr>
        <w:pStyle w:val="afb"/>
        <w:numPr>
          <w:ilvl w:val="0"/>
          <w:numId w:val="0"/>
        </w:numPr>
        <w:ind w:left="425"/>
      </w:pPr>
      <w:r>
        <w:rPr>
          <w:rFonts w:hint="eastAsia"/>
        </w:rPr>
        <w:t>自动化。通过标签及标识自动识别、获取样品信息；</w:t>
      </w:r>
    </w:p>
    <w:p w14:paraId="4D4077E9" w14:textId="77777777" w:rsidR="009374E8" w:rsidRDefault="00000000">
      <w:pPr>
        <w:pStyle w:val="afff3"/>
        <w:spacing w:before="156" w:after="156"/>
      </w:pPr>
      <w:r>
        <w:rPr>
          <w:rFonts w:hint="eastAsia"/>
        </w:rPr>
        <w:t>样品保存单元</w:t>
      </w:r>
    </w:p>
    <w:p w14:paraId="3D4507A7" w14:textId="77777777" w:rsidR="009374E8" w:rsidRDefault="00000000">
      <w:pPr>
        <w:pStyle w:val="afff4"/>
        <w:spacing w:before="156" w:after="156"/>
      </w:pPr>
      <w:r>
        <w:rPr>
          <w:rFonts w:hint="eastAsia"/>
        </w:rPr>
        <w:t>1级和2级</w:t>
      </w:r>
    </w:p>
    <w:p w14:paraId="1C435BA0" w14:textId="77777777" w:rsidR="009374E8" w:rsidRDefault="00000000">
      <w:pPr>
        <w:pStyle w:val="afb"/>
        <w:numPr>
          <w:ilvl w:val="0"/>
          <w:numId w:val="0"/>
        </w:numPr>
        <w:ind w:firstLineChars="200" w:firstLine="420"/>
      </w:pPr>
      <w:r>
        <w:t>1级和2级</w:t>
      </w:r>
      <w:r>
        <w:rPr>
          <w:rFonts w:hint="eastAsia"/>
        </w:rPr>
        <w:t>智能化系统</w:t>
      </w:r>
      <w:r>
        <w:t>可不配置样品保存单元，或配置手动样品保存单元。</w:t>
      </w:r>
    </w:p>
    <w:p w14:paraId="5F1EC750" w14:textId="77777777" w:rsidR="009374E8" w:rsidRDefault="00000000">
      <w:pPr>
        <w:pStyle w:val="afff4"/>
        <w:spacing w:before="156" w:after="156"/>
      </w:pPr>
      <w:r>
        <w:rPr>
          <w:rFonts w:hint="eastAsia"/>
        </w:rPr>
        <w:t>3级和4级</w:t>
      </w:r>
    </w:p>
    <w:p w14:paraId="3AD13F20" w14:textId="77777777" w:rsidR="009374E8" w:rsidRDefault="00000000">
      <w:pPr>
        <w:pStyle w:val="afb"/>
        <w:numPr>
          <w:ilvl w:val="0"/>
          <w:numId w:val="0"/>
        </w:numPr>
        <w:ind w:left="425"/>
      </w:pPr>
      <w:r>
        <w:rPr>
          <w:rFonts w:hint="eastAsia"/>
        </w:rPr>
        <w:t>3级及以上智能化系统样品保存单元应符合以下要求：</w:t>
      </w:r>
    </w:p>
    <w:p w14:paraId="086F7A28" w14:textId="77777777" w:rsidR="009374E8" w:rsidRDefault="00000000">
      <w:pPr>
        <w:pStyle w:val="afb"/>
        <w:numPr>
          <w:ilvl w:val="0"/>
          <w:numId w:val="37"/>
        </w:numPr>
      </w:pPr>
      <w:r>
        <w:rPr>
          <w:rFonts w:hint="eastAsia"/>
        </w:rPr>
        <w:t>自动化管理。实现样品自动入库、出库及保存；</w:t>
      </w:r>
    </w:p>
    <w:p w14:paraId="37AE079B" w14:textId="77777777" w:rsidR="009374E8" w:rsidRDefault="00000000">
      <w:pPr>
        <w:pStyle w:val="afb"/>
        <w:numPr>
          <w:ilvl w:val="0"/>
          <w:numId w:val="37"/>
        </w:numPr>
      </w:pPr>
      <w:r>
        <w:rPr>
          <w:rFonts w:hint="eastAsia"/>
        </w:rPr>
        <w:t>保存条件。样品送达后未立即测定时，保存条件应满足相应标准要求（如温度、光照等）；</w:t>
      </w:r>
    </w:p>
    <w:p w14:paraId="2A668C31" w14:textId="77777777" w:rsidR="009374E8" w:rsidRDefault="00000000">
      <w:pPr>
        <w:pStyle w:val="afb"/>
        <w:numPr>
          <w:ilvl w:val="0"/>
          <w:numId w:val="37"/>
        </w:numPr>
      </w:pPr>
      <w:r>
        <w:rPr>
          <w:rFonts w:hint="eastAsia"/>
        </w:rPr>
        <w:t>容量设计。</w:t>
      </w:r>
      <w:proofErr w:type="gramStart"/>
      <w:r>
        <w:rPr>
          <w:rFonts w:hint="eastAsia"/>
        </w:rPr>
        <w:t>储样位数</w:t>
      </w:r>
      <w:proofErr w:type="gramEnd"/>
      <w:r>
        <w:rPr>
          <w:rFonts w:hint="eastAsia"/>
        </w:rPr>
        <w:t>根据智能化系统检测通量、样品周转周期及设备处理能力综合确定，并预留扩展余量。</w:t>
      </w:r>
    </w:p>
    <w:p w14:paraId="3B1D0732" w14:textId="77777777" w:rsidR="009374E8" w:rsidRDefault="00000000">
      <w:pPr>
        <w:pStyle w:val="afff3"/>
        <w:spacing w:before="156" w:after="156"/>
      </w:pPr>
      <w:r>
        <w:rPr>
          <w:rFonts w:hint="eastAsia"/>
        </w:rPr>
        <w:t>样品流转单元</w:t>
      </w:r>
    </w:p>
    <w:p w14:paraId="63A9E95F" w14:textId="77777777" w:rsidR="009374E8" w:rsidRDefault="00000000">
      <w:pPr>
        <w:pStyle w:val="afff4"/>
        <w:spacing w:before="156" w:after="156"/>
      </w:pPr>
      <w:r>
        <w:rPr>
          <w:rFonts w:hint="eastAsia"/>
        </w:rPr>
        <w:t>1级和2级</w:t>
      </w:r>
    </w:p>
    <w:p w14:paraId="086AC40C" w14:textId="77777777" w:rsidR="009374E8" w:rsidRDefault="00000000">
      <w:pPr>
        <w:pStyle w:val="afb"/>
        <w:numPr>
          <w:ilvl w:val="0"/>
          <w:numId w:val="0"/>
        </w:numPr>
        <w:ind w:firstLineChars="200" w:firstLine="420"/>
      </w:pPr>
      <w:r>
        <w:t>1级和2级</w:t>
      </w:r>
      <w:r>
        <w:rPr>
          <w:rFonts w:hint="eastAsia"/>
        </w:rPr>
        <w:t>智能化系统</w:t>
      </w:r>
      <w:r>
        <w:t>可不配置样品流转单元，或采用手动样品流转。</w:t>
      </w:r>
    </w:p>
    <w:p w14:paraId="02EFAE5F" w14:textId="77777777" w:rsidR="009374E8" w:rsidRDefault="00000000">
      <w:pPr>
        <w:pStyle w:val="afff4"/>
        <w:spacing w:before="156" w:after="156"/>
      </w:pPr>
      <w:r>
        <w:rPr>
          <w:rFonts w:hint="eastAsia"/>
        </w:rPr>
        <w:t>3级和4级</w:t>
      </w:r>
    </w:p>
    <w:p w14:paraId="400113DB" w14:textId="77777777" w:rsidR="009374E8" w:rsidRDefault="00000000">
      <w:pPr>
        <w:pStyle w:val="afb"/>
        <w:numPr>
          <w:ilvl w:val="0"/>
          <w:numId w:val="0"/>
        </w:numPr>
        <w:ind w:left="851" w:hanging="426"/>
      </w:pPr>
      <w:r>
        <w:rPr>
          <w:rFonts w:hint="eastAsia"/>
        </w:rPr>
        <w:t>3级及以上智能化系统样品流转单元应符合以下要求：</w:t>
      </w:r>
    </w:p>
    <w:p w14:paraId="04638BE3" w14:textId="77777777" w:rsidR="009374E8" w:rsidRDefault="00000000">
      <w:pPr>
        <w:pStyle w:val="afb"/>
        <w:numPr>
          <w:ilvl w:val="0"/>
          <w:numId w:val="38"/>
        </w:numPr>
      </w:pPr>
      <w:r>
        <w:rPr>
          <w:rFonts w:hint="eastAsia"/>
        </w:rPr>
        <w:t>自动转移。实现样品在各功能单元间平稳、精准、无交叉污染的自动转移；宜兼容符合技术规范要求的不同规格、材质样品容器；</w:t>
      </w:r>
    </w:p>
    <w:p w14:paraId="79FA26FA" w14:textId="77777777" w:rsidR="009374E8" w:rsidRDefault="00000000">
      <w:pPr>
        <w:pStyle w:val="afb"/>
        <w:numPr>
          <w:ilvl w:val="0"/>
          <w:numId w:val="38"/>
        </w:numPr>
      </w:pPr>
      <w:r>
        <w:rPr>
          <w:rFonts w:hint="eastAsia"/>
        </w:rPr>
        <w:t>传输方式。可采用传送带、自动引导车（AGV）、样品管路等形式；运行部件应具备防撞措施，避免与人员或其他单元碰撞；采用AGV时，</w:t>
      </w:r>
      <w:proofErr w:type="gramStart"/>
      <w:r>
        <w:rPr>
          <w:rFonts w:hint="eastAsia"/>
        </w:rPr>
        <w:t>宜设计</w:t>
      </w:r>
      <w:proofErr w:type="gramEnd"/>
      <w:r>
        <w:rPr>
          <w:rFonts w:hint="eastAsia"/>
        </w:rPr>
        <w:t>专用通道；</w:t>
      </w:r>
    </w:p>
    <w:p w14:paraId="0CB648C6" w14:textId="77777777" w:rsidR="009374E8" w:rsidRDefault="00000000">
      <w:pPr>
        <w:pStyle w:val="afb"/>
        <w:numPr>
          <w:ilvl w:val="0"/>
          <w:numId w:val="38"/>
        </w:numPr>
      </w:pPr>
      <w:r>
        <w:rPr>
          <w:rFonts w:hint="eastAsia"/>
        </w:rPr>
        <w:t>转移效率。满足智能化系统设计的检测效率要求；</w:t>
      </w:r>
    </w:p>
    <w:p w14:paraId="48128276" w14:textId="77777777" w:rsidR="009374E8" w:rsidRDefault="00000000">
      <w:pPr>
        <w:pStyle w:val="afb"/>
        <w:numPr>
          <w:ilvl w:val="0"/>
          <w:numId w:val="38"/>
        </w:numPr>
      </w:pPr>
      <w:r>
        <w:rPr>
          <w:rFonts w:hint="eastAsia"/>
        </w:rPr>
        <w:t>样品保护。流转过程以保障样品完整性和稳定性为首要原则；可直接流转样品瓶，或流转取样后的样品杯、管等器皿；采用样品杯、管流转时，应闭</w:t>
      </w:r>
      <w:proofErr w:type="gramStart"/>
      <w:r>
        <w:rPr>
          <w:rFonts w:hint="eastAsia"/>
        </w:rPr>
        <w:t>盖操作</w:t>
      </w:r>
      <w:proofErr w:type="gramEnd"/>
      <w:r>
        <w:rPr>
          <w:rFonts w:hint="eastAsia"/>
        </w:rPr>
        <w:t>或采取其他密封措施，避免样品与空气长时间接触导致氧化还原反应、挥发性组分逸散或样品</w:t>
      </w:r>
      <w:proofErr w:type="gramStart"/>
      <w:r>
        <w:rPr>
          <w:rFonts w:hint="eastAsia"/>
        </w:rPr>
        <w:t>间较叉污染</w:t>
      </w:r>
      <w:proofErr w:type="gramEnd"/>
      <w:r>
        <w:rPr>
          <w:rFonts w:hint="eastAsia"/>
        </w:rPr>
        <w:t>；</w:t>
      </w:r>
    </w:p>
    <w:p w14:paraId="0923BAFE" w14:textId="77777777" w:rsidR="009374E8" w:rsidRDefault="00000000">
      <w:pPr>
        <w:pStyle w:val="afb"/>
        <w:numPr>
          <w:ilvl w:val="0"/>
          <w:numId w:val="38"/>
        </w:numPr>
      </w:pPr>
      <w:r>
        <w:rPr>
          <w:rFonts w:hint="eastAsia"/>
        </w:rPr>
        <w:lastRenderedPageBreak/>
        <w:t>异常处理。具备异常警示功能；异常情况下自动采取警报、断电、信号回传等措施。</w:t>
      </w:r>
    </w:p>
    <w:p w14:paraId="3AC958BF" w14:textId="77777777" w:rsidR="009374E8" w:rsidRDefault="00000000">
      <w:pPr>
        <w:pStyle w:val="afff3"/>
        <w:spacing w:before="156" w:after="156"/>
      </w:pPr>
      <w:r>
        <w:rPr>
          <w:rFonts w:hint="eastAsia"/>
        </w:rPr>
        <w:t>取样单元</w:t>
      </w:r>
    </w:p>
    <w:p w14:paraId="595E733F" w14:textId="77777777" w:rsidR="009374E8" w:rsidRDefault="00000000">
      <w:pPr>
        <w:pStyle w:val="afff4"/>
        <w:spacing w:before="156" w:after="156"/>
      </w:pPr>
      <w:r>
        <w:rPr>
          <w:rFonts w:hint="eastAsia"/>
        </w:rPr>
        <w:t>1级和2级</w:t>
      </w:r>
    </w:p>
    <w:p w14:paraId="17782C41" w14:textId="77777777" w:rsidR="009374E8" w:rsidRDefault="00000000">
      <w:pPr>
        <w:pStyle w:val="afb"/>
        <w:numPr>
          <w:ilvl w:val="0"/>
          <w:numId w:val="0"/>
        </w:numPr>
        <w:ind w:firstLineChars="200" w:firstLine="420"/>
      </w:pPr>
      <w:r>
        <w:t>1级和2级</w:t>
      </w:r>
      <w:r>
        <w:rPr>
          <w:rFonts w:hint="eastAsia"/>
        </w:rPr>
        <w:t>智能化系统</w:t>
      </w:r>
      <w:r>
        <w:t>可不配置取样单元，或采用手动取样。</w:t>
      </w:r>
    </w:p>
    <w:p w14:paraId="78467075" w14:textId="77777777" w:rsidR="009374E8" w:rsidRDefault="00000000">
      <w:pPr>
        <w:pStyle w:val="afff4"/>
        <w:spacing w:before="156" w:after="156"/>
      </w:pPr>
      <w:r>
        <w:rPr>
          <w:rFonts w:hint="eastAsia"/>
        </w:rPr>
        <w:t>3级</w:t>
      </w:r>
    </w:p>
    <w:p w14:paraId="41553735" w14:textId="77777777" w:rsidR="009374E8" w:rsidRDefault="00000000">
      <w:pPr>
        <w:pStyle w:val="afb"/>
        <w:numPr>
          <w:ilvl w:val="0"/>
          <w:numId w:val="0"/>
        </w:numPr>
        <w:ind w:left="851" w:hanging="426"/>
      </w:pPr>
      <w:r>
        <w:rPr>
          <w:rFonts w:hint="eastAsia"/>
        </w:rPr>
        <w:t>3级及以上智能化系统取样单元应符合以下要求：</w:t>
      </w:r>
    </w:p>
    <w:p w14:paraId="7D33CC15" w14:textId="77777777" w:rsidR="009374E8" w:rsidRDefault="00000000">
      <w:pPr>
        <w:pStyle w:val="afb"/>
        <w:numPr>
          <w:ilvl w:val="0"/>
          <w:numId w:val="39"/>
        </w:numPr>
      </w:pPr>
      <w:r>
        <w:rPr>
          <w:rFonts w:hint="eastAsia"/>
        </w:rPr>
        <w:t>取样操作。具备样品混匀能力，确保样品代表性，或根据方法或用户要求取特定深度样品；</w:t>
      </w:r>
    </w:p>
    <w:p w14:paraId="47294E0B" w14:textId="77777777" w:rsidR="009374E8" w:rsidRDefault="00000000">
      <w:pPr>
        <w:pStyle w:val="afb"/>
        <w:numPr>
          <w:ilvl w:val="0"/>
          <w:numId w:val="39"/>
        </w:numPr>
      </w:pPr>
      <w:r>
        <w:rPr>
          <w:rFonts w:hint="eastAsia"/>
        </w:rPr>
        <w:t>清洗润洗。取样端及管路经充分清洗和</w:t>
      </w:r>
      <w:proofErr w:type="gramStart"/>
      <w:r>
        <w:rPr>
          <w:rFonts w:hint="eastAsia"/>
        </w:rPr>
        <w:t>润洗</w:t>
      </w:r>
      <w:proofErr w:type="gramEnd"/>
      <w:r>
        <w:rPr>
          <w:rFonts w:hint="eastAsia"/>
        </w:rPr>
        <w:t>，避免样品被稀释或受前一样品干扰、污染；</w:t>
      </w:r>
    </w:p>
    <w:p w14:paraId="16A3E520" w14:textId="77777777" w:rsidR="009374E8" w:rsidRDefault="00000000">
      <w:pPr>
        <w:pStyle w:val="afb"/>
        <w:numPr>
          <w:ilvl w:val="0"/>
          <w:numId w:val="39"/>
        </w:numPr>
      </w:pPr>
      <w:r>
        <w:rPr>
          <w:rFonts w:hint="eastAsia"/>
        </w:rPr>
        <w:t>防堵监控。根据样品特性配备防堵或监控措施，避免管路或接头堵塞导致取样量不足；发现堵塞时及时报警。</w:t>
      </w:r>
    </w:p>
    <w:p w14:paraId="2899AA09" w14:textId="77777777" w:rsidR="009374E8" w:rsidRDefault="00000000">
      <w:pPr>
        <w:pStyle w:val="afff4"/>
        <w:spacing w:before="156" w:after="156"/>
      </w:pPr>
      <w:r>
        <w:rPr>
          <w:rFonts w:hint="eastAsia"/>
        </w:rPr>
        <w:t>4级</w:t>
      </w:r>
    </w:p>
    <w:p w14:paraId="2A1CD198" w14:textId="77777777" w:rsidR="009374E8" w:rsidRDefault="00000000">
      <w:pPr>
        <w:pStyle w:val="afb"/>
        <w:numPr>
          <w:ilvl w:val="0"/>
          <w:numId w:val="0"/>
        </w:numPr>
        <w:ind w:left="425"/>
      </w:pPr>
      <w:r>
        <w:rPr>
          <w:rFonts w:hint="eastAsia"/>
        </w:rPr>
        <w:t>4级智能化系统取样单元应在3级基础上增加：</w:t>
      </w:r>
    </w:p>
    <w:p w14:paraId="2EA18225" w14:textId="77777777" w:rsidR="009374E8" w:rsidRDefault="00000000">
      <w:pPr>
        <w:pStyle w:val="afb"/>
        <w:numPr>
          <w:ilvl w:val="0"/>
          <w:numId w:val="0"/>
        </w:numPr>
        <w:ind w:left="425"/>
      </w:pPr>
      <w:r>
        <w:rPr>
          <w:rFonts w:hint="eastAsia"/>
        </w:rPr>
        <w:t>自行通堵。具备反冲、加压冲洗等</w:t>
      </w:r>
      <w:proofErr w:type="gramStart"/>
      <w:r>
        <w:rPr>
          <w:rFonts w:hint="eastAsia"/>
        </w:rPr>
        <w:t>自行通堵措施</w:t>
      </w:r>
      <w:proofErr w:type="gramEnd"/>
      <w:r>
        <w:rPr>
          <w:rFonts w:hint="eastAsia"/>
        </w:rPr>
        <w:t>。</w:t>
      </w:r>
    </w:p>
    <w:p w14:paraId="050A9BB0" w14:textId="77777777" w:rsidR="009374E8" w:rsidRDefault="00000000">
      <w:pPr>
        <w:pStyle w:val="afff3"/>
        <w:spacing w:before="156" w:after="156"/>
      </w:pPr>
      <w:r>
        <w:rPr>
          <w:rFonts w:hint="eastAsia"/>
        </w:rPr>
        <w:t>样品前处理单元</w:t>
      </w:r>
    </w:p>
    <w:p w14:paraId="0303650A" w14:textId="77777777" w:rsidR="009374E8" w:rsidRDefault="00000000">
      <w:pPr>
        <w:pStyle w:val="afff4"/>
        <w:spacing w:before="156" w:after="156"/>
      </w:pPr>
      <w:r>
        <w:rPr>
          <w:rFonts w:hint="eastAsia"/>
        </w:rPr>
        <w:t>1级和2级</w:t>
      </w:r>
    </w:p>
    <w:p w14:paraId="3447E9A7" w14:textId="77777777" w:rsidR="009374E8" w:rsidRDefault="00000000">
      <w:pPr>
        <w:pStyle w:val="afb"/>
        <w:numPr>
          <w:ilvl w:val="0"/>
          <w:numId w:val="0"/>
        </w:numPr>
        <w:ind w:firstLineChars="200" w:firstLine="420"/>
      </w:pPr>
      <w:r>
        <w:t>1级和2级</w:t>
      </w:r>
      <w:r>
        <w:rPr>
          <w:rFonts w:hint="eastAsia"/>
        </w:rPr>
        <w:t>智能化系统</w:t>
      </w:r>
      <w:r>
        <w:t>可不配置样品前处理单元，或采用手动样品前处理。</w:t>
      </w:r>
    </w:p>
    <w:p w14:paraId="45DB8E47" w14:textId="77777777" w:rsidR="009374E8" w:rsidRDefault="00000000">
      <w:pPr>
        <w:pStyle w:val="afff4"/>
        <w:spacing w:before="156" w:after="156"/>
      </w:pPr>
      <w:r>
        <w:rPr>
          <w:rFonts w:hint="eastAsia"/>
        </w:rPr>
        <w:t>3级</w:t>
      </w:r>
    </w:p>
    <w:p w14:paraId="12EE05C6" w14:textId="77777777" w:rsidR="009374E8" w:rsidRDefault="00000000">
      <w:pPr>
        <w:pStyle w:val="afb"/>
        <w:numPr>
          <w:ilvl w:val="0"/>
          <w:numId w:val="0"/>
        </w:numPr>
        <w:ind w:left="851" w:hanging="426"/>
      </w:pPr>
      <w:r>
        <w:rPr>
          <w:rFonts w:hint="eastAsia"/>
        </w:rPr>
        <w:t>3级及以上智能化系统样品前处理单元应符合以下要求：</w:t>
      </w:r>
    </w:p>
    <w:p w14:paraId="50603773" w14:textId="77777777" w:rsidR="009374E8" w:rsidRDefault="00000000">
      <w:pPr>
        <w:pStyle w:val="afb"/>
        <w:numPr>
          <w:ilvl w:val="0"/>
          <w:numId w:val="40"/>
        </w:numPr>
      </w:pPr>
      <w:r>
        <w:rPr>
          <w:rFonts w:hint="eastAsia"/>
        </w:rPr>
        <w:t>具备前处理。依据标准要求实现全部或部分全自动前处理；部分过程可经人工辅助判断和完成；</w:t>
      </w:r>
    </w:p>
    <w:p w14:paraId="163C0B4D" w14:textId="77777777" w:rsidR="009374E8" w:rsidRDefault="00000000">
      <w:pPr>
        <w:pStyle w:val="afb"/>
        <w:numPr>
          <w:ilvl w:val="0"/>
          <w:numId w:val="40"/>
        </w:numPr>
      </w:pPr>
      <w:r>
        <w:rPr>
          <w:rFonts w:hint="eastAsia"/>
        </w:rPr>
        <w:t>信息获取。可从上级或前级信息系统获取前处理信息，如采样系统流转的浊度信息、保护剂添加信息、样品历史信息（如同一点位样品历史情况）、操作员录入信息（人工判断需进行的稀释、絮凝、过滤、蒸馏等操作）。</w:t>
      </w:r>
    </w:p>
    <w:p w14:paraId="188A3841" w14:textId="77777777" w:rsidR="009374E8" w:rsidRDefault="00000000">
      <w:pPr>
        <w:pStyle w:val="afff4"/>
        <w:spacing w:before="156" w:after="156"/>
      </w:pPr>
      <w:r>
        <w:rPr>
          <w:rFonts w:hint="eastAsia"/>
        </w:rPr>
        <w:t>4级</w:t>
      </w:r>
    </w:p>
    <w:p w14:paraId="099CE0B2" w14:textId="77777777" w:rsidR="009374E8" w:rsidRDefault="00000000">
      <w:pPr>
        <w:pStyle w:val="afb"/>
        <w:numPr>
          <w:ilvl w:val="0"/>
          <w:numId w:val="0"/>
        </w:numPr>
        <w:ind w:left="425"/>
      </w:pPr>
      <w:r>
        <w:rPr>
          <w:rFonts w:hint="eastAsia"/>
        </w:rPr>
        <w:t>4级智能化系统样品前处理单元应在3级基础上增加：</w:t>
      </w:r>
    </w:p>
    <w:p w14:paraId="6264C04A" w14:textId="77777777" w:rsidR="009374E8" w:rsidRDefault="00000000">
      <w:pPr>
        <w:pStyle w:val="afb"/>
        <w:numPr>
          <w:ilvl w:val="0"/>
          <w:numId w:val="41"/>
        </w:numPr>
      </w:pPr>
      <w:r>
        <w:rPr>
          <w:rFonts w:hint="eastAsia"/>
        </w:rPr>
        <w:t>全自动前处理。依据标准要求实现全部全自动前处理；</w:t>
      </w:r>
    </w:p>
    <w:p w14:paraId="4E31B67E" w14:textId="77777777" w:rsidR="009374E8" w:rsidRDefault="00000000">
      <w:pPr>
        <w:pStyle w:val="afb"/>
        <w:numPr>
          <w:ilvl w:val="0"/>
          <w:numId w:val="41"/>
        </w:numPr>
      </w:pPr>
      <w:r>
        <w:rPr>
          <w:rFonts w:hint="eastAsia"/>
        </w:rPr>
        <w:t>智能判断。通过机器视觉、参数测试、大数据检索等手段自动判断样品前处理需求。</w:t>
      </w:r>
    </w:p>
    <w:p w14:paraId="6432D0EB" w14:textId="77777777" w:rsidR="009374E8" w:rsidRDefault="00000000">
      <w:pPr>
        <w:pStyle w:val="afff3"/>
        <w:spacing w:before="156" w:after="156"/>
      </w:pPr>
      <w:r>
        <w:rPr>
          <w:rFonts w:hint="eastAsia"/>
        </w:rPr>
        <w:t>分析仪器单元</w:t>
      </w:r>
    </w:p>
    <w:p w14:paraId="0C85BCB6" w14:textId="77777777" w:rsidR="009374E8" w:rsidRDefault="00000000">
      <w:pPr>
        <w:pStyle w:val="afff4"/>
        <w:spacing w:before="156" w:after="156"/>
      </w:pPr>
      <w:r>
        <w:rPr>
          <w:rFonts w:hint="eastAsia"/>
        </w:rPr>
        <w:t>总体要求</w:t>
      </w:r>
    </w:p>
    <w:p w14:paraId="01A556D5" w14:textId="77777777" w:rsidR="009374E8" w:rsidRDefault="00000000">
      <w:pPr>
        <w:pStyle w:val="afb"/>
        <w:numPr>
          <w:ilvl w:val="0"/>
          <w:numId w:val="0"/>
        </w:numPr>
        <w:ind w:firstLineChars="200" w:firstLine="420"/>
      </w:pPr>
      <w:r>
        <w:t>分析仪器单元是系统的核心</w:t>
      </w:r>
      <w:r>
        <w:rPr>
          <w:rFonts w:hint="eastAsia"/>
        </w:rPr>
        <w:t>部分</w:t>
      </w:r>
      <w:r>
        <w:t>，由满足各检测项目要求的仪器组成。</w:t>
      </w:r>
    </w:p>
    <w:p w14:paraId="3F00CC25" w14:textId="77777777" w:rsidR="009374E8" w:rsidRDefault="00000000">
      <w:pPr>
        <w:pStyle w:val="afb"/>
        <w:numPr>
          <w:ilvl w:val="0"/>
          <w:numId w:val="0"/>
        </w:numPr>
        <w:ind w:firstLineChars="200" w:firstLine="420"/>
      </w:pPr>
      <w:r>
        <w:t>仪器选择应符合以下原则：</w:t>
      </w:r>
      <w:r>
        <w:rPr>
          <w:rFonts w:hint="eastAsia"/>
        </w:rPr>
        <w:t>符合</w:t>
      </w:r>
      <w:r>
        <w:t>国家、行业</w:t>
      </w:r>
      <w:r>
        <w:rPr>
          <w:rFonts w:hint="eastAsia"/>
        </w:rPr>
        <w:t>相应标准要求</w:t>
      </w:r>
      <w:r>
        <w:t>，配置合理，性能稳定，运行维护成本可控；具有平稳、牢固</w:t>
      </w:r>
      <w:r>
        <w:rPr>
          <w:rFonts w:hint="eastAsia"/>
        </w:rPr>
        <w:t>、</w:t>
      </w:r>
      <w:r>
        <w:t>材质耐磨、抗腐蚀</w:t>
      </w:r>
      <w:r>
        <w:rPr>
          <w:rFonts w:hint="eastAsia"/>
        </w:rPr>
        <w:t>等特点</w:t>
      </w:r>
      <w:r>
        <w:t>。</w:t>
      </w:r>
    </w:p>
    <w:p w14:paraId="1CA48C13" w14:textId="77777777" w:rsidR="009374E8" w:rsidRDefault="00000000">
      <w:pPr>
        <w:pStyle w:val="afff4"/>
        <w:spacing w:before="156" w:after="156"/>
      </w:pPr>
      <w:r>
        <w:rPr>
          <w:rFonts w:hint="eastAsia"/>
        </w:rPr>
        <w:t>1级和2级</w:t>
      </w:r>
    </w:p>
    <w:p w14:paraId="6F9E71AB" w14:textId="77777777" w:rsidR="009374E8" w:rsidRDefault="00000000">
      <w:pPr>
        <w:pStyle w:val="afb"/>
        <w:numPr>
          <w:ilvl w:val="0"/>
          <w:numId w:val="0"/>
        </w:numPr>
        <w:ind w:left="851" w:hanging="426"/>
      </w:pPr>
      <w:r>
        <w:rPr>
          <w:rFonts w:hint="eastAsia"/>
        </w:rPr>
        <w:t>1级以上智能化系统分析仪器单元应符合以下要求：</w:t>
      </w:r>
    </w:p>
    <w:p w14:paraId="2C7B92E0" w14:textId="77777777" w:rsidR="009374E8" w:rsidRDefault="00000000">
      <w:pPr>
        <w:pStyle w:val="afb"/>
        <w:numPr>
          <w:ilvl w:val="0"/>
          <w:numId w:val="42"/>
        </w:numPr>
      </w:pPr>
      <w:r>
        <w:rPr>
          <w:rFonts w:hint="eastAsia"/>
        </w:rPr>
        <w:lastRenderedPageBreak/>
        <w:t>自动进样。全自动完成进样及分析过程，可通过自动进样器或配合其他单元实现；</w:t>
      </w:r>
    </w:p>
    <w:p w14:paraId="1BBE68A1" w14:textId="77777777" w:rsidR="009374E8" w:rsidRDefault="00000000">
      <w:pPr>
        <w:pStyle w:val="afb"/>
        <w:numPr>
          <w:ilvl w:val="0"/>
          <w:numId w:val="42"/>
        </w:numPr>
      </w:pPr>
      <w:r>
        <w:rPr>
          <w:rFonts w:hint="eastAsia"/>
        </w:rPr>
        <w:t>数据处理。自动完成数据计算，支持导出Excel、PDF等格式数据结果；</w:t>
      </w:r>
    </w:p>
    <w:p w14:paraId="72C0A660" w14:textId="77777777" w:rsidR="009374E8" w:rsidRDefault="00000000">
      <w:pPr>
        <w:pStyle w:val="afb"/>
        <w:numPr>
          <w:ilvl w:val="0"/>
          <w:numId w:val="42"/>
        </w:numPr>
      </w:pPr>
      <w:r>
        <w:rPr>
          <w:rFonts w:hint="eastAsia"/>
        </w:rPr>
        <w:t>方法变更。分析仪器单元的检测流程、取样量等技术参数与所依据的国家、行业检测方法标准存在差异时，检测数据质量（检出限、精密度、正确度等）不应低于原方法标准要求。若变更后检测质量低于原标准要求，但能满足建设单位实际检测需求的，仪器厂商应在建设前通过书面技术文件与建设单位进行确认。</w:t>
      </w:r>
    </w:p>
    <w:p w14:paraId="63BBB26D" w14:textId="77777777" w:rsidR="009374E8" w:rsidRDefault="00000000">
      <w:pPr>
        <w:pStyle w:val="afff4"/>
        <w:spacing w:before="156" w:after="156"/>
      </w:pPr>
      <w:r>
        <w:rPr>
          <w:rFonts w:hint="eastAsia"/>
        </w:rPr>
        <w:t>3级</w:t>
      </w:r>
    </w:p>
    <w:p w14:paraId="32B8DBB0" w14:textId="77777777" w:rsidR="009374E8" w:rsidRDefault="00000000">
      <w:pPr>
        <w:pStyle w:val="afb"/>
        <w:numPr>
          <w:ilvl w:val="0"/>
          <w:numId w:val="0"/>
        </w:numPr>
        <w:ind w:left="851" w:hanging="426"/>
      </w:pPr>
      <w:r>
        <w:rPr>
          <w:rFonts w:hint="eastAsia"/>
        </w:rPr>
        <w:t>3级及以上智能化系统分析仪器单元应在2级基础上增加：</w:t>
      </w:r>
    </w:p>
    <w:p w14:paraId="78D0AB7A" w14:textId="77777777" w:rsidR="009374E8" w:rsidRDefault="00000000">
      <w:pPr>
        <w:pStyle w:val="afb"/>
        <w:numPr>
          <w:ilvl w:val="0"/>
          <w:numId w:val="43"/>
        </w:numPr>
      </w:pPr>
      <w:r>
        <w:rPr>
          <w:rFonts w:hint="eastAsia"/>
        </w:rPr>
        <w:t>信息接收。具备通讯接口，接收主控单元传递的样品信息（名称、编号、类型、质</w:t>
      </w:r>
      <w:proofErr w:type="gramStart"/>
      <w:r>
        <w:rPr>
          <w:rFonts w:hint="eastAsia"/>
        </w:rPr>
        <w:t>控样信息</w:t>
      </w:r>
      <w:proofErr w:type="gramEnd"/>
      <w:r>
        <w:rPr>
          <w:rFonts w:hint="eastAsia"/>
        </w:rPr>
        <w:t>等）、前处理信息（稀释倍数等）、关键测试参数信息；根据收到的信息自行建立测试序列，收到主控单元样品就位信息后依次开始测试；</w:t>
      </w:r>
    </w:p>
    <w:p w14:paraId="784F5E87" w14:textId="77777777" w:rsidR="009374E8" w:rsidRDefault="00000000">
      <w:pPr>
        <w:pStyle w:val="afb"/>
        <w:numPr>
          <w:ilvl w:val="0"/>
          <w:numId w:val="43"/>
        </w:numPr>
      </w:pPr>
      <w:r>
        <w:rPr>
          <w:rFonts w:hint="eastAsia"/>
        </w:rPr>
        <w:t>信息反馈。具备通讯接口，实时反馈检测结果、仪器状态、故障信息等；</w:t>
      </w:r>
    </w:p>
    <w:p w14:paraId="17EA60F3" w14:textId="77777777" w:rsidR="009374E8" w:rsidRDefault="00000000">
      <w:pPr>
        <w:pStyle w:val="afb"/>
        <w:numPr>
          <w:ilvl w:val="0"/>
          <w:numId w:val="43"/>
        </w:numPr>
      </w:pPr>
      <w:r>
        <w:rPr>
          <w:rFonts w:hint="eastAsia"/>
        </w:rPr>
        <w:t>自动运行。宜自动化完成自检、分析、清洗、关机等必要步骤；</w:t>
      </w:r>
    </w:p>
    <w:p w14:paraId="15960027" w14:textId="77777777" w:rsidR="009374E8" w:rsidRDefault="00000000">
      <w:pPr>
        <w:pStyle w:val="afb"/>
        <w:numPr>
          <w:ilvl w:val="0"/>
          <w:numId w:val="43"/>
        </w:numPr>
      </w:pPr>
      <w:r>
        <w:rPr>
          <w:rFonts w:hint="eastAsia"/>
        </w:rPr>
        <w:t>状态监控。具备状态指示功能，显示通电/断电、正常/异常状态；具备异常警示功能，异常情况下自动采取警报、断电、信号回传等措施；</w:t>
      </w:r>
    </w:p>
    <w:p w14:paraId="3690A2A6" w14:textId="77777777" w:rsidR="009374E8" w:rsidRDefault="00000000">
      <w:pPr>
        <w:pStyle w:val="afb"/>
        <w:numPr>
          <w:ilvl w:val="0"/>
          <w:numId w:val="43"/>
        </w:numPr>
      </w:pPr>
      <w:r>
        <w:rPr>
          <w:rFonts w:hint="eastAsia"/>
        </w:rPr>
        <w:t>器皿清洗。自动清洗分析过程中使用的器皿，实现不间断循环使用；</w:t>
      </w:r>
    </w:p>
    <w:p w14:paraId="65BC82E9" w14:textId="77777777" w:rsidR="009374E8" w:rsidRDefault="00000000">
      <w:pPr>
        <w:pStyle w:val="afff4"/>
        <w:spacing w:before="156" w:after="156"/>
      </w:pPr>
      <w:r>
        <w:rPr>
          <w:rFonts w:hint="eastAsia"/>
        </w:rPr>
        <w:t>4级</w:t>
      </w:r>
    </w:p>
    <w:p w14:paraId="0BF6FEDD" w14:textId="77777777" w:rsidR="009374E8" w:rsidRDefault="00000000">
      <w:pPr>
        <w:pStyle w:val="afb"/>
        <w:numPr>
          <w:ilvl w:val="0"/>
          <w:numId w:val="0"/>
        </w:numPr>
        <w:ind w:firstLineChars="200" w:firstLine="420"/>
      </w:pPr>
      <w:r>
        <w:rPr>
          <w:rFonts w:hint="eastAsia"/>
        </w:rPr>
        <w:t>4级智能化系统分析仪器单元应在3级基础上增加：</w:t>
      </w:r>
    </w:p>
    <w:p w14:paraId="1D9C0C13" w14:textId="77777777" w:rsidR="009374E8" w:rsidRDefault="00000000">
      <w:pPr>
        <w:pStyle w:val="afb"/>
        <w:numPr>
          <w:ilvl w:val="0"/>
          <w:numId w:val="44"/>
        </w:numPr>
      </w:pPr>
      <w:r>
        <w:rPr>
          <w:rFonts w:hint="eastAsia"/>
        </w:rPr>
        <w:t>谱图处理。自动完成光谱、色谱、质谱等谱图必需的定性和定量处理，去除干扰以获得正确检测结果。</w:t>
      </w:r>
    </w:p>
    <w:p w14:paraId="0687F9B1" w14:textId="77777777" w:rsidR="009374E8" w:rsidRDefault="00000000">
      <w:pPr>
        <w:pStyle w:val="afb"/>
        <w:numPr>
          <w:ilvl w:val="0"/>
          <w:numId w:val="44"/>
        </w:numPr>
      </w:pPr>
      <w:r>
        <w:rPr>
          <w:rFonts w:hint="eastAsia"/>
        </w:rPr>
        <w:t>预测性维护。结合水样检测数量、水质状况及仪器主要部件损耗情况进行部分自维护。</w:t>
      </w:r>
    </w:p>
    <w:p w14:paraId="2982A50A" w14:textId="77777777" w:rsidR="009374E8" w:rsidRDefault="00000000">
      <w:pPr>
        <w:pStyle w:val="afff3"/>
        <w:spacing w:before="156" w:after="156"/>
      </w:pPr>
      <w:r>
        <w:rPr>
          <w:rFonts w:hint="eastAsia"/>
        </w:rPr>
        <w:t>废物管理单元</w:t>
      </w:r>
    </w:p>
    <w:p w14:paraId="14022AC8" w14:textId="77777777" w:rsidR="009374E8" w:rsidRDefault="00000000">
      <w:pPr>
        <w:pStyle w:val="afff4"/>
        <w:spacing w:before="156" w:after="156"/>
      </w:pPr>
      <w:r>
        <w:rPr>
          <w:rFonts w:hint="eastAsia"/>
        </w:rPr>
        <w:t>1级和2级</w:t>
      </w:r>
    </w:p>
    <w:p w14:paraId="322FEC56" w14:textId="77777777" w:rsidR="009374E8" w:rsidRDefault="00000000">
      <w:pPr>
        <w:pStyle w:val="afb"/>
        <w:numPr>
          <w:ilvl w:val="0"/>
          <w:numId w:val="0"/>
        </w:numPr>
        <w:ind w:firstLineChars="200" w:firstLine="420"/>
      </w:pPr>
      <w:r>
        <w:t>1级和2级</w:t>
      </w:r>
      <w:r>
        <w:rPr>
          <w:rFonts w:hint="eastAsia"/>
        </w:rPr>
        <w:t>智能化系统</w:t>
      </w:r>
      <w:r>
        <w:t>可不配置废物管理单元，或采用手动废物管理。</w:t>
      </w:r>
    </w:p>
    <w:p w14:paraId="738A6320" w14:textId="77777777" w:rsidR="009374E8" w:rsidRDefault="00000000">
      <w:pPr>
        <w:pStyle w:val="afff4"/>
        <w:spacing w:before="156" w:after="156"/>
      </w:pPr>
      <w:r>
        <w:rPr>
          <w:rFonts w:hint="eastAsia"/>
        </w:rPr>
        <w:t>3级和4级</w:t>
      </w:r>
    </w:p>
    <w:p w14:paraId="1F09B232" w14:textId="77777777" w:rsidR="009374E8" w:rsidRDefault="00000000">
      <w:pPr>
        <w:pStyle w:val="afb"/>
        <w:numPr>
          <w:ilvl w:val="0"/>
          <w:numId w:val="0"/>
        </w:numPr>
        <w:ind w:left="851" w:hanging="426"/>
      </w:pPr>
      <w:r>
        <w:rPr>
          <w:rFonts w:hint="eastAsia"/>
        </w:rPr>
        <w:t>3级及以上智能化系统废物管理单元应符合以下要求：</w:t>
      </w:r>
    </w:p>
    <w:p w14:paraId="5205ED79" w14:textId="77777777" w:rsidR="009374E8" w:rsidRDefault="00000000">
      <w:pPr>
        <w:pStyle w:val="afb"/>
        <w:numPr>
          <w:ilvl w:val="0"/>
          <w:numId w:val="45"/>
        </w:numPr>
      </w:pPr>
      <w:r>
        <w:rPr>
          <w:rFonts w:hint="eastAsia"/>
        </w:rPr>
        <w:t>分类原则。废物按形态分为废液、废气、固体废物三类，分类收集处置；</w:t>
      </w:r>
    </w:p>
    <w:p w14:paraId="48741578" w14:textId="77777777" w:rsidR="009374E8" w:rsidRDefault="00000000">
      <w:pPr>
        <w:pStyle w:val="afb"/>
        <w:numPr>
          <w:ilvl w:val="0"/>
          <w:numId w:val="45"/>
        </w:numPr>
      </w:pPr>
      <w:r>
        <w:rPr>
          <w:rFonts w:hint="eastAsia"/>
        </w:rPr>
        <w:t>废液管理。危险废物依据《国家危险废物名录（2025版）》分类收集，委托有资质单位处理，废液收集容器储量实时监控，防止满溢；非危险废液经处理设备处理</w:t>
      </w:r>
      <w:proofErr w:type="gramStart"/>
      <w:r>
        <w:rPr>
          <w:rFonts w:hint="eastAsia"/>
        </w:rPr>
        <w:t>后纳管</w:t>
      </w:r>
      <w:proofErr w:type="gramEnd"/>
      <w:r>
        <w:rPr>
          <w:rFonts w:hint="eastAsia"/>
        </w:rPr>
        <w:t xml:space="preserve">排放，处理设备由有资质厂家生产并投入使用，处理后废液按批监测或定时监测、不定期抽检； </w:t>
      </w:r>
    </w:p>
    <w:p w14:paraId="2868869E" w14:textId="77777777" w:rsidR="009374E8" w:rsidRDefault="00000000">
      <w:pPr>
        <w:pStyle w:val="afb"/>
        <w:numPr>
          <w:ilvl w:val="0"/>
          <w:numId w:val="45"/>
        </w:numPr>
      </w:pPr>
      <w:r>
        <w:rPr>
          <w:rFonts w:hint="eastAsia"/>
        </w:rPr>
        <w:t>废气管理。废气经收集处理后排放，不得超过排放标准；</w:t>
      </w:r>
    </w:p>
    <w:p w14:paraId="4D013610" w14:textId="77777777" w:rsidR="009374E8" w:rsidRDefault="00000000">
      <w:pPr>
        <w:pStyle w:val="afb"/>
        <w:numPr>
          <w:ilvl w:val="0"/>
          <w:numId w:val="45"/>
        </w:numPr>
      </w:pPr>
      <w:r>
        <w:rPr>
          <w:rFonts w:hint="eastAsia"/>
        </w:rPr>
        <w:t>固体废物管理。危险废物依据《国家危险废物名录（2025版）》分类收集，委托有资质单位处理；其他固体废物按一般固废处置；</w:t>
      </w:r>
    </w:p>
    <w:p w14:paraId="4283D569" w14:textId="77777777" w:rsidR="009374E8" w:rsidRDefault="00000000">
      <w:pPr>
        <w:pStyle w:val="afb"/>
        <w:numPr>
          <w:ilvl w:val="0"/>
          <w:numId w:val="45"/>
        </w:numPr>
      </w:pPr>
      <w:r>
        <w:rPr>
          <w:rFonts w:hint="eastAsia"/>
        </w:rPr>
        <w:t>记录追溯。废物产生、收集、转移、处置全过程记录，支持追溯查询。</w:t>
      </w:r>
    </w:p>
    <w:p w14:paraId="569EEF91" w14:textId="77777777" w:rsidR="009374E8" w:rsidRDefault="00000000">
      <w:pPr>
        <w:pStyle w:val="afff3"/>
        <w:spacing w:before="156" w:after="156"/>
      </w:pPr>
      <w:r>
        <w:rPr>
          <w:rFonts w:hint="eastAsia"/>
        </w:rPr>
        <w:t>试剂耗材管理单元</w:t>
      </w:r>
    </w:p>
    <w:p w14:paraId="2A596006" w14:textId="77777777" w:rsidR="009374E8" w:rsidRDefault="00000000">
      <w:pPr>
        <w:pStyle w:val="afff4"/>
        <w:spacing w:before="156" w:after="156"/>
      </w:pPr>
      <w:r>
        <w:rPr>
          <w:rFonts w:hint="eastAsia"/>
        </w:rPr>
        <w:t>1级</w:t>
      </w:r>
    </w:p>
    <w:p w14:paraId="41C5918F" w14:textId="77777777" w:rsidR="009374E8" w:rsidRDefault="00000000">
      <w:pPr>
        <w:pStyle w:val="afb"/>
        <w:numPr>
          <w:ilvl w:val="0"/>
          <w:numId w:val="0"/>
        </w:numPr>
        <w:ind w:firstLineChars="200" w:firstLine="420"/>
      </w:pPr>
      <w:r>
        <w:t>1级</w:t>
      </w:r>
      <w:r>
        <w:rPr>
          <w:rFonts w:hint="eastAsia"/>
        </w:rPr>
        <w:t>智能化系统</w:t>
      </w:r>
      <w:r>
        <w:t>可不配置试剂耗材管理单元。</w:t>
      </w:r>
    </w:p>
    <w:p w14:paraId="536DEA73" w14:textId="77777777" w:rsidR="009374E8" w:rsidRDefault="009374E8">
      <w:pPr>
        <w:pStyle w:val="afb"/>
        <w:numPr>
          <w:ilvl w:val="0"/>
          <w:numId w:val="0"/>
        </w:numPr>
        <w:ind w:firstLineChars="200" w:firstLine="420"/>
      </w:pPr>
    </w:p>
    <w:p w14:paraId="3AC80CE7" w14:textId="77777777" w:rsidR="009374E8" w:rsidRDefault="00000000">
      <w:pPr>
        <w:pStyle w:val="afff4"/>
        <w:spacing w:before="156" w:after="156"/>
      </w:pPr>
      <w:r>
        <w:rPr>
          <w:rFonts w:hint="eastAsia"/>
        </w:rPr>
        <w:t>2级</w:t>
      </w:r>
    </w:p>
    <w:p w14:paraId="27A3CC91" w14:textId="77777777" w:rsidR="009374E8" w:rsidRDefault="00000000">
      <w:pPr>
        <w:pStyle w:val="afb"/>
        <w:numPr>
          <w:ilvl w:val="0"/>
          <w:numId w:val="0"/>
        </w:numPr>
        <w:ind w:left="425"/>
      </w:pPr>
      <w:r>
        <w:rPr>
          <w:rFonts w:hint="eastAsia"/>
        </w:rPr>
        <w:t>2级及以上智能化系统试剂耗材管理单元应符合以下要求：</w:t>
      </w:r>
    </w:p>
    <w:p w14:paraId="51EB9790" w14:textId="77777777" w:rsidR="009374E8" w:rsidRDefault="00000000">
      <w:pPr>
        <w:pStyle w:val="afb"/>
        <w:numPr>
          <w:ilvl w:val="0"/>
          <w:numId w:val="0"/>
        </w:numPr>
        <w:ind w:left="425"/>
      </w:pPr>
      <w:r>
        <w:rPr>
          <w:rFonts w:hint="eastAsia"/>
        </w:rPr>
        <w:t>信息管理。具备试剂、耗材信息管理，支持存贮量、有效期等线上管理。</w:t>
      </w:r>
    </w:p>
    <w:p w14:paraId="562254B0" w14:textId="77777777" w:rsidR="009374E8" w:rsidRDefault="00000000">
      <w:pPr>
        <w:pStyle w:val="afff4"/>
        <w:spacing w:before="156" w:after="156"/>
      </w:pPr>
      <w:r>
        <w:rPr>
          <w:rFonts w:hint="eastAsia"/>
        </w:rPr>
        <w:t>3级</w:t>
      </w:r>
    </w:p>
    <w:p w14:paraId="7E17DAEC" w14:textId="77777777" w:rsidR="009374E8" w:rsidRDefault="00000000">
      <w:pPr>
        <w:pStyle w:val="afb"/>
        <w:numPr>
          <w:ilvl w:val="0"/>
          <w:numId w:val="0"/>
        </w:numPr>
        <w:ind w:left="425"/>
      </w:pPr>
      <w:r>
        <w:rPr>
          <w:rFonts w:hint="eastAsia"/>
        </w:rPr>
        <w:t>3级及以上智能化系统试剂耗材管理单元应在2级基础上增加：</w:t>
      </w:r>
    </w:p>
    <w:p w14:paraId="74367AA7" w14:textId="77777777" w:rsidR="009374E8" w:rsidRDefault="00000000">
      <w:pPr>
        <w:pStyle w:val="afb"/>
        <w:numPr>
          <w:ilvl w:val="0"/>
          <w:numId w:val="0"/>
        </w:numPr>
        <w:ind w:left="425"/>
      </w:pPr>
      <w:r>
        <w:rPr>
          <w:rFonts w:hint="eastAsia"/>
        </w:rPr>
        <w:t>用量监控。监控分析过程中试剂及耗材使用量及周期；试剂补充、耗材更替时自动报警提醒。</w:t>
      </w:r>
    </w:p>
    <w:p w14:paraId="690C60A9" w14:textId="77777777" w:rsidR="009374E8" w:rsidRDefault="00000000">
      <w:pPr>
        <w:pStyle w:val="afff4"/>
        <w:spacing w:before="156" w:after="156"/>
      </w:pPr>
      <w:r>
        <w:rPr>
          <w:rFonts w:hint="eastAsia"/>
        </w:rPr>
        <w:t>4级</w:t>
      </w:r>
    </w:p>
    <w:p w14:paraId="1AE52750" w14:textId="77777777" w:rsidR="009374E8" w:rsidRDefault="00000000">
      <w:pPr>
        <w:pStyle w:val="afb"/>
        <w:numPr>
          <w:ilvl w:val="0"/>
          <w:numId w:val="0"/>
        </w:numPr>
        <w:ind w:left="425"/>
      </w:pPr>
      <w:r>
        <w:rPr>
          <w:rFonts w:hint="eastAsia"/>
        </w:rPr>
        <w:t>4级智能化系统试剂耗材管理单元应在3级基础上增加：</w:t>
      </w:r>
    </w:p>
    <w:p w14:paraId="6421DB76" w14:textId="77777777" w:rsidR="009374E8" w:rsidRDefault="00000000">
      <w:pPr>
        <w:pStyle w:val="afb"/>
        <w:numPr>
          <w:ilvl w:val="0"/>
          <w:numId w:val="0"/>
        </w:numPr>
        <w:ind w:left="425"/>
      </w:pPr>
      <w:r>
        <w:rPr>
          <w:rFonts w:hint="eastAsia"/>
        </w:rPr>
        <w:t>自动配置、替换。自动化完成部分试剂、耗材的配置及替换。</w:t>
      </w:r>
    </w:p>
    <w:p w14:paraId="01ED2EF0" w14:textId="77777777" w:rsidR="009374E8" w:rsidRDefault="00000000">
      <w:pPr>
        <w:pStyle w:val="afff3"/>
        <w:spacing w:before="156" w:after="156"/>
      </w:pPr>
      <w:r>
        <w:rPr>
          <w:rFonts w:hint="eastAsia"/>
        </w:rPr>
        <w:t>辅助单元</w:t>
      </w:r>
    </w:p>
    <w:p w14:paraId="032E6457" w14:textId="77777777" w:rsidR="009374E8" w:rsidRDefault="00000000">
      <w:pPr>
        <w:pStyle w:val="afff4"/>
        <w:spacing w:before="156" w:after="156"/>
      </w:pPr>
      <w:r>
        <w:rPr>
          <w:rFonts w:hint="eastAsia"/>
        </w:rPr>
        <w:t>总体要求</w:t>
      </w:r>
    </w:p>
    <w:p w14:paraId="25CC0519" w14:textId="77777777" w:rsidR="009374E8" w:rsidRDefault="00000000">
      <w:pPr>
        <w:pStyle w:val="afb"/>
        <w:numPr>
          <w:ilvl w:val="0"/>
          <w:numId w:val="0"/>
        </w:numPr>
        <w:ind w:firstLineChars="200" w:firstLine="420"/>
        <w:rPr>
          <w:rFonts w:hAnsi="宋体" w:hint="eastAsia"/>
        </w:rPr>
      </w:pPr>
      <w:r>
        <w:rPr>
          <w:rFonts w:hAnsi="宋体" w:hint="eastAsia"/>
        </w:rPr>
        <w:t>辅助单元包含但不限于：纯水供应模块、水样瓶清洗模块、试剂配制模块、环境感知模块、安全保障模块等。</w:t>
      </w:r>
    </w:p>
    <w:p w14:paraId="1EEC4FFE" w14:textId="77777777" w:rsidR="009374E8" w:rsidRDefault="00000000">
      <w:pPr>
        <w:pStyle w:val="afff4"/>
        <w:spacing w:before="156" w:after="156"/>
      </w:pPr>
      <w:r>
        <w:rPr>
          <w:rFonts w:hint="eastAsia"/>
        </w:rPr>
        <w:t>1级和2级</w:t>
      </w:r>
    </w:p>
    <w:p w14:paraId="6AC59325" w14:textId="77777777" w:rsidR="009374E8" w:rsidRDefault="00000000">
      <w:pPr>
        <w:pStyle w:val="afb"/>
        <w:numPr>
          <w:ilvl w:val="0"/>
          <w:numId w:val="0"/>
        </w:numPr>
        <w:ind w:firstLineChars="200" w:firstLine="420"/>
      </w:pPr>
      <w:r>
        <w:t>1级和2级</w:t>
      </w:r>
      <w:r>
        <w:rPr>
          <w:rFonts w:hint="eastAsia"/>
        </w:rPr>
        <w:t>智能化系统</w:t>
      </w:r>
      <w:r>
        <w:t>可不配置辅助单元。</w:t>
      </w:r>
    </w:p>
    <w:p w14:paraId="38AAE468" w14:textId="77777777" w:rsidR="009374E8" w:rsidRDefault="00000000">
      <w:pPr>
        <w:pStyle w:val="afff4"/>
        <w:spacing w:before="156" w:after="156"/>
      </w:pPr>
      <w:r>
        <w:rPr>
          <w:rFonts w:hint="eastAsia"/>
        </w:rPr>
        <w:t>3级和4级</w:t>
      </w:r>
    </w:p>
    <w:p w14:paraId="0F094E43" w14:textId="77777777" w:rsidR="009374E8" w:rsidRDefault="00000000">
      <w:pPr>
        <w:pStyle w:val="afb"/>
        <w:numPr>
          <w:ilvl w:val="0"/>
          <w:numId w:val="0"/>
        </w:numPr>
        <w:ind w:left="851" w:hanging="426"/>
      </w:pPr>
      <w:r>
        <w:rPr>
          <w:rFonts w:hint="eastAsia"/>
        </w:rPr>
        <w:t>3级及以上智能化系统辅助单元应符合以下要求：</w:t>
      </w:r>
    </w:p>
    <w:p w14:paraId="730C2A11" w14:textId="77777777" w:rsidR="009374E8" w:rsidRDefault="00000000">
      <w:pPr>
        <w:pStyle w:val="afb"/>
        <w:numPr>
          <w:ilvl w:val="0"/>
          <w:numId w:val="0"/>
        </w:numPr>
        <w:ind w:firstLineChars="200" w:firstLine="420"/>
      </w:pPr>
      <w:r>
        <w:rPr>
          <w:rFonts w:hint="eastAsia"/>
        </w:rPr>
        <w:t>监督监控。使用辅助单元自动化功能代替人工操作时，应具备相应监督监控措施，保证单元功能正常运行、质量可控；措施包括但不限于：纯水质量实时监控、水样瓶空白抽查、试剂更替时重绘标准曲线及标样测试、环境温湿度监测及预警等。</w:t>
      </w:r>
    </w:p>
    <w:p w14:paraId="34B6C430" w14:textId="77777777" w:rsidR="009374E8" w:rsidRDefault="00000000">
      <w:pPr>
        <w:pStyle w:val="afff2"/>
        <w:spacing w:before="312" w:after="312"/>
      </w:pPr>
      <w:r>
        <w:rPr>
          <w:rFonts w:hint="eastAsia"/>
        </w:rPr>
        <w:t xml:space="preserve">水质检测智能化系统运行维护技术要求 </w:t>
      </w:r>
    </w:p>
    <w:p w14:paraId="62914292" w14:textId="77777777" w:rsidR="009374E8" w:rsidRDefault="00000000">
      <w:pPr>
        <w:pStyle w:val="afff3"/>
        <w:spacing w:before="156" w:after="156"/>
      </w:pPr>
      <w:r>
        <w:rPr>
          <w:rFonts w:hint="eastAsia"/>
        </w:rPr>
        <w:t>总体要求</w:t>
      </w:r>
    </w:p>
    <w:p w14:paraId="79B3D2C5" w14:textId="77777777" w:rsidR="009374E8" w:rsidRDefault="00000000">
      <w:pPr>
        <w:pStyle w:val="afb"/>
        <w:numPr>
          <w:ilvl w:val="0"/>
          <w:numId w:val="0"/>
        </w:numPr>
        <w:ind w:firstLineChars="200" w:firstLine="420"/>
      </w:pPr>
      <w:r>
        <w:rPr>
          <w:rFonts w:hint="eastAsia"/>
        </w:rPr>
        <w:t>水质检测智能化系统的运行维护包含运行与维护两个部分。日常运行的关键在于数据质量保证及控制。</w:t>
      </w:r>
    </w:p>
    <w:p w14:paraId="02A9D9D0" w14:textId="77777777" w:rsidR="009374E8" w:rsidRDefault="00000000">
      <w:pPr>
        <w:pStyle w:val="afff3"/>
        <w:spacing w:before="156" w:after="156"/>
      </w:pPr>
      <w:r>
        <w:rPr>
          <w:rFonts w:hint="eastAsia"/>
        </w:rPr>
        <w:t>运行过程的质量保证和质量控制</w:t>
      </w:r>
    </w:p>
    <w:p w14:paraId="4915B8FC" w14:textId="77777777" w:rsidR="009374E8" w:rsidRDefault="00000000">
      <w:pPr>
        <w:pStyle w:val="afff4"/>
        <w:spacing w:before="156" w:after="156"/>
      </w:pPr>
      <w:r>
        <w:rPr>
          <w:rFonts w:hint="eastAsia"/>
        </w:rPr>
        <w:t>运行过程的质量保证</w:t>
      </w:r>
    </w:p>
    <w:p w14:paraId="61666CC5" w14:textId="77777777" w:rsidR="009374E8" w:rsidRDefault="00000000">
      <w:pPr>
        <w:pStyle w:val="afffffd"/>
        <w:ind w:firstLine="420"/>
      </w:pPr>
      <w:r>
        <w:rPr>
          <w:rFonts w:hint="eastAsia"/>
        </w:rPr>
        <w:t>水质检测智能化系统的质量保证需关注以下几个方面：</w:t>
      </w:r>
    </w:p>
    <w:p w14:paraId="3167AE83" w14:textId="77777777" w:rsidR="009374E8" w:rsidRDefault="00000000">
      <w:pPr>
        <w:pStyle w:val="afb"/>
        <w:numPr>
          <w:ilvl w:val="0"/>
          <w:numId w:val="46"/>
        </w:numPr>
        <w:tabs>
          <w:tab w:val="clear" w:pos="312"/>
        </w:tabs>
      </w:pPr>
      <w:r>
        <w:rPr>
          <w:rFonts w:hint="eastAsia"/>
        </w:rPr>
        <w:t>分析仪器单元、前处理单元及涉及定量取样的取样单元，需定期进行计量或期间核查。强</w:t>
      </w:r>
      <w:proofErr w:type="gramStart"/>
      <w:r>
        <w:rPr>
          <w:rFonts w:hint="eastAsia"/>
        </w:rPr>
        <w:t>检设备</w:t>
      </w:r>
      <w:proofErr w:type="gramEnd"/>
      <w:r>
        <w:rPr>
          <w:rFonts w:hint="eastAsia"/>
        </w:rPr>
        <w:t>须委托有资质的第三方计量</w:t>
      </w:r>
      <w:proofErr w:type="gramStart"/>
      <w:r>
        <w:rPr>
          <w:rFonts w:hint="eastAsia"/>
        </w:rPr>
        <w:t>机构机构</w:t>
      </w:r>
      <w:proofErr w:type="gramEnd"/>
      <w:r>
        <w:rPr>
          <w:rFonts w:hint="eastAsia"/>
        </w:rPr>
        <w:t>进行；不涉及强检的设备和单元可委托第三方机构进行检定、校准或自行校准；</w:t>
      </w:r>
    </w:p>
    <w:p w14:paraId="719EB579" w14:textId="77777777" w:rsidR="009374E8" w:rsidRDefault="00000000">
      <w:pPr>
        <w:pStyle w:val="afb"/>
        <w:numPr>
          <w:ilvl w:val="0"/>
          <w:numId w:val="46"/>
        </w:numPr>
        <w:tabs>
          <w:tab w:val="clear" w:pos="312"/>
        </w:tabs>
      </w:pPr>
      <w:r>
        <w:rPr>
          <w:rFonts w:hint="eastAsia"/>
        </w:rPr>
        <w:lastRenderedPageBreak/>
        <w:t>水质检测智能化系统的运行人员与维护人员应具备相关专业背景或培训经历，熟练掌握分析仪器单元操作、维护及常见故障排除，数据分析及质量管理等能力；</w:t>
      </w:r>
    </w:p>
    <w:p w14:paraId="70A4D3A6" w14:textId="77777777" w:rsidR="009374E8" w:rsidRDefault="00000000">
      <w:pPr>
        <w:pStyle w:val="afb"/>
        <w:numPr>
          <w:ilvl w:val="0"/>
          <w:numId w:val="46"/>
        </w:numPr>
        <w:tabs>
          <w:tab w:val="clear" w:pos="312"/>
        </w:tabs>
      </w:pPr>
      <w:r>
        <w:rPr>
          <w:rFonts w:hint="eastAsia"/>
        </w:rPr>
        <w:t>应建立试剂、标样、</w:t>
      </w:r>
      <w:proofErr w:type="gramStart"/>
      <w:r>
        <w:rPr>
          <w:rFonts w:hint="eastAsia"/>
        </w:rPr>
        <w:t>标液的</w:t>
      </w:r>
      <w:proofErr w:type="gramEnd"/>
      <w:r>
        <w:rPr>
          <w:rFonts w:hint="eastAsia"/>
        </w:rPr>
        <w:t>管理及定期核查程序；</w:t>
      </w:r>
    </w:p>
    <w:p w14:paraId="7E586855" w14:textId="77777777" w:rsidR="009374E8" w:rsidRDefault="00000000">
      <w:pPr>
        <w:pStyle w:val="afb"/>
        <w:numPr>
          <w:ilvl w:val="0"/>
          <w:numId w:val="46"/>
        </w:numPr>
        <w:tabs>
          <w:tab w:val="clear" w:pos="312"/>
        </w:tabs>
      </w:pPr>
      <w:r>
        <w:rPr>
          <w:rFonts w:hint="eastAsia"/>
        </w:rPr>
        <w:t>数据的审核和判定依据的评判标准，应随着相应标准的变动及时更新。</w:t>
      </w:r>
    </w:p>
    <w:p w14:paraId="20A78DC6" w14:textId="77777777" w:rsidR="009374E8" w:rsidRDefault="00000000">
      <w:pPr>
        <w:pStyle w:val="afff4"/>
        <w:spacing w:before="156" w:after="156"/>
      </w:pPr>
      <w:r>
        <w:rPr>
          <w:rFonts w:hint="eastAsia"/>
        </w:rPr>
        <w:t>运行过程的质量控制</w:t>
      </w:r>
    </w:p>
    <w:p w14:paraId="56F6B95F" w14:textId="77777777" w:rsidR="009374E8" w:rsidRDefault="00000000">
      <w:pPr>
        <w:pStyle w:val="afffffd"/>
        <w:ind w:firstLine="420"/>
      </w:pPr>
      <w:r>
        <w:rPr>
          <w:rFonts w:hint="eastAsia"/>
        </w:rPr>
        <w:t>水质检测智能化系统的质量控制技术要求如下：</w:t>
      </w:r>
    </w:p>
    <w:p w14:paraId="5232668D" w14:textId="77777777" w:rsidR="009374E8" w:rsidRDefault="00000000">
      <w:pPr>
        <w:pStyle w:val="afb"/>
        <w:numPr>
          <w:ilvl w:val="0"/>
          <w:numId w:val="47"/>
        </w:numPr>
        <w:tabs>
          <w:tab w:val="clear" w:pos="312"/>
        </w:tabs>
      </w:pPr>
      <w:r>
        <w:rPr>
          <w:rFonts w:hint="eastAsia"/>
        </w:rPr>
        <w:t>地表水、地下水、饮用水、生活污水、工业废水、海水的质量控制措施需符合国家和行业检测质量控制文件的要求。工业循环水和锅炉水的质量控制措施可根据建设单位实际监控需求确定。可采用的质量控制措施包括但不限于：空白检验、标准样品、标准曲线核验、平行测定、基体加标、方法比对、</w:t>
      </w:r>
      <w:proofErr w:type="gramStart"/>
      <w:r>
        <w:rPr>
          <w:rFonts w:hint="eastAsia"/>
        </w:rPr>
        <w:t>盲样等</w:t>
      </w:r>
      <w:proofErr w:type="gramEnd"/>
      <w:r>
        <w:rPr>
          <w:rFonts w:hint="eastAsia"/>
        </w:rPr>
        <w:t>；</w:t>
      </w:r>
    </w:p>
    <w:p w14:paraId="7294FE6B" w14:textId="77777777" w:rsidR="009374E8" w:rsidRDefault="00000000">
      <w:pPr>
        <w:pStyle w:val="afb"/>
        <w:numPr>
          <w:ilvl w:val="0"/>
          <w:numId w:val="47"/>
        </w:numPr>
        <w:tabs>
          <w:tab w:val="clear" w:pos="312"/>
        </w:tabs>
      </w:pPr>
      <w:r>
        <w:rPr>
          <w:rFonts w:hint="eastAsia"/>
        </w:rPr>
        <w:t>应根据相应方法标准及规范要求进行相应频次的质量控制。</w:t>
      </w:r>
    </w:p>
    <w:p w14:paraId="58F14ED9" w14:textId="77777777" w:rsidR="009374E8" w:rsidRDefault="00000000">
      <w:pPr>
        <w:pStyle w:val="afff3"/>
        <w:spacing w:before="156" w:after="156"/>
      </w:pPr>
      <w:r>
        <w:rPr>
          <w:rFonts w:hint="eastAsia"/>
        </w:rPr>
        <w:t>智能化系统定期维护</w:t>
      </w:r>
    </w:p>
    <w:p w14:paraId="3C6ABDF6" w14:textId="77777777" w:rsidR="009374E8" w:rsidRDefault="00000000">
      <w:pPr>
        <w:pStyle w:val="afffffd"/>
        <w:ind w:firstLine="420"/>
      </w:pPr>
      <w:r>
        <w:rPr>
          <w:rFonts w:hint="eastAsia"/>
        </w:rPr>
        <w:t>定期维护的技术要求如下：</w:t>
      </w:r>
    </w:p>
    <w:p w14:paraId="66066C1E" w14:textId="77777777" w:rsidR="009374E8" w:rsidRDefault="00000000">
      <w:pPr>
        <w:pStyle w:val="afb"/>
        <w:numPr>
          <w:ilvl w:val="0"/>
          <w:numId w:val="48"/>
        </w:numPr>
        <w:tabs>
          <w:tab w:val="clear" w:pos="312"/>
        </w:tabs>
      </w:pPr>
      <w:r>
        <w:rPr>
          <w:rFonts w:hint="eastAsia"/>
        </w:rPr>
        <w:t>通过人工或自动方式监控各单元及仪器状态及参数。包括上电情况、状态指示灯等是否正常，主要技术参数，判断运行是否正常；</w:t>
      </w:r>
    </w:p>
    <w:p w14:paraId="1F6EAE5E" w14:textId="77777777" w:rsidR="009374E8" w:rsidRDefault="00000000">
      <w:pPr>
        <w:pStyle w:val="afb"/>
        <w:numPr>
          <w:ilvl w:val="0"/>
          <w:numId w:val="48"/>
        </w:numPr>
        <w:tabs>
          <w:tab w:val="clear" w:pos="312"/>
        </w:tabs>
      </w:pPr>
      <w:r>
        <w:rPr>
          <w:rFonts w:hint="eastAsia"/>
        </w:rPr>
        <w:t>定期检查试剂、纯水、废液等状况；</w:t>
      </w:r>
    </w:p>
    <w:p w14:paraId="7423FC1A" w14:textId="77777777" w:rsidR="009374E8" w:rsidRDefault="00000000">
      <w:pPr>
        <w:pStyle w:val="afb"/>
        <w:numPr>
          <w:ilvl w:val="0"/>
          <w:numId w:val="48"/>
        </w:numPr>
        <w:tabs>
          <w:tab w:val="clear" w:pos="312"/>
        </w:tabs>
      </w:pPr>
      <w:r>
        <w:rPr>
          <w:rFonts w:hint="eastAsia"/>
        </w:rPr>
        <w:t>应定期进行数据备份。导出检测数据并备份至异地服务器或云保存，确保数据安全；</w:t>
      </w:r>
    </w:p>
    <w:p w14:paraId="238B54E1" w14:textId="77777777" w:rsidR="009374E8" w:rsidRDefault="00000000">
      <w:pPr>
        <w:pStyle w:val="afb"/>
        <w:numPr>
          <w:ilvl w:val="0"/>
          <w:numId w:val="48"/>
        </w:numPr>
        <w:tabs>
          <w:tab w:val="clear" w:pos="312"/>
        </w:tabs>
      </w:pPr>
      <w:r>
        <w:rPr>
          <w:rFonts w:hint="eastAsia"/>
        </w:rPr>
        <w:t>应定期检查</w:t>
      </w:r>
      <w:proofErr w:type="gramStart"/>
      <w:r>
        <w:rPr>
          <w:rFonts w:hint="eastAsia"/>
        </w:rPr>
        <w:t>各类易老化</w:t>
      </w:r>
      <w:proofErr w:type="gramEnd"/>
      <w:r>
        <w:rPr>
          <w:rFonts w:hint="eastAsia"/>
        </w:rPr>
        <w:t>零件及耗材是否需要替换，如泵管、接头、密封件、纯水滤芯等；</w:t>
      </w:r>
    </w:p>
    <w:p w14:paraId="3343F0B7" w14:textId="77777777" w:rsidR="009374E8" w:rsidRDefault="00000000">
      <w:pPr>
        <w:pStyle w:val="afb"/>
        <w:numPr>
          <w:ilvl w:val="0"/>
          <w:numId w:val="48"/>
        </w:numPr>
        <w:tabs>
          <w:tab w:val="clear" w:pos="312"/>
        </w:tabs>
      </w:pPr>
      <w:r>
        <w:rPr>
          <w:rFonts w:hint="eastAsia"/>
        </w:rPr>
        <w:t>应根据期间核查计划完成期间核查；</w:t>
      </w:r>
    </w:p>
    <w:p w14:paraId="50766011" w14:textId="77777777" w:rsidR="009374E8" w:rsidRDefault="00000000">
      <w:pPr>
        <w:pStyle w:val="afb"/>
        <w:numPr>
          <w:ilvl w:val="0"/>
          <w:numId w:val="48"/>
        </w:numPr>
        <w:tabs>
          <w:tab w:val="clear" w:pos="312"/>
        </w:tabs>
      </w:pPr>
      <w:r>
        <w:rPr>
          <w:rFonts w:hint="eastAsia"/>
        </w:rPr>
        <w:t>应依据各单元及仪器厂家提供的使用和维修手册规定的要求，定期检查分析仪器单元中的光源、电极、泵、传感器等关键零部件的损耗情况，并根据需要进行更换。</w:t>
      </w:r>
    </w:p>
    <w:p w14:paraId="68503FDE" w14:textId="77777777" w:rsidR="009374E8" w:rsidRDefault="00000000">
      <w:pPr>
        <w:pStyle w:val="afff3"/>
        <w:spacing w:before="156" w:after="156"/>
      </w:pPr>
      <w:r>
        <w:rPr>
          <w:rFonts w:hint="eastAsia"/>
        </w:rPr>
        <w:t>故障维修</w:t>
      </w:r>
    </w:p>
    <w:p w14:paraId="69AF23BA" w14:textId="77777777" w:rsidR="009374E8" w:rsidRDefault="00000000">
      <w:pPr>
        <w:pStyle w:val="afffffd"/>
        <w:ind w:firstLine="420"/>
      </w:pPr>
      <w:r>
        <w:rPr>
          <w:rFonts w:hint="eastAsia"/>
        </w:rPr>
        <w:t>故障维修的技术要求如下：</w:t>
      </w:r>
    </w:p>
    <w:p w14:paraId="7EFA8EFA" w14:textId="77777777" w:rsidR="009374E8" w:rsidRDefault="00000000">
      <w:pPr>
        <w:pStyle w:val="afb"/>
        <w:numPr>
          <w:ilvl w:val="0"/>
          <w:numId w:val="49"/>
        </w:numPr>
        <w:tabs>
          <w:tab w:val="clear" w:pos="312"/>
        </w:tabs>
      </w:pPr>
      <w:r>
        <w:rPr>
          <w:rFonts w:hint="eastAsia"/>
        </w:rPr>
        <w:t>智能化系统应支持远程故障诊断；</w:t>
      </w:r>
    </w:p>
    <w:p w14:paraId="6D4C090D" w14:textId="77777777" w:rsidR="009374E8" w:rsidRDefault="00000000">
      <w:pPr>
        <w:pStyle w:val="afb"/>
        <w:numPr>
          <w:ilvl w:val="0"/>
          <w:numId w:val="49"/>
        </w:numPr>
        <w:tabs>
          <w:tab w:val="clear" w:pos="312"/>
        </w:tabs>
      </w:pPr>
      <w:r>
        <w:rPr>
          <w:rFonts w:hint="eastAsia"/>
        </w:rPr>
        <w:t>智能化系统应支持故障预防及自诊断；</w:t>
      </w:r>
    </w:p>
    <w:p w14:paraId="190417DC" w14:textId="77777777" w:rsidR="009374E8" w:rsidRDefault="00000000">
      <w:pPr>
        <w:pStyle w:val="afb"/>
        <w:numPr>
          <w:ilvl w:val="0"/>
          <w:numId w:val="49"/>
        </w:numPr>
        <w:tabs>
          <w:tab w:val="clear" w:pos="312"/>
        </w:tabs>
      </w:pPr>
      <w:r>
        <w:rPr>
          <w:rFonts w:hint="eastAsia"/>
        </w:rPr>
        <w:t>若维修部件对检测数据质量有明显影响，则故障维修完成后，应根据维修内容和更换部件情况，对仪器状态进行确认。</w:t>
      </w:r>
    </w:p>
    <w:bookmarkEnd w:id="21"/>
    <w:p w14:paraId="4D140832" w14:textId="77777777" w:rsidR="009374E8" w:rsidRDefault="009374E8">
      <w:pPr>
        <w:pStyle w:val="afffffd"/>
        <w:ind w:firstLineChars="0" w:firstLine="0"/>
        <w:jc w:val="center"/>
      </w:pPr>
    </w:p>
    <w:p w14:paraId="674BC506" w14:textId="77777777" w:rsidR="009E3FF9" w:rsidRDefault="009E3FF9" w:rsidP="009E3FF9">
      <w:pPr>
        <w:pStyle w:val="affffff7"/>
      </w:pPr>
    </w:p>
    <w:p w14:paraId="148B45A0" w14:textId="77777777" w:rsidR="009374E8" w:rsidRDefault="00000000">
      <w:r>
        <w:br w:type="page"/>
      </w:r>
    </w:p>
    <w:p w14:paraId="3DFACE56" w14:textId="77777777" w:rsidR="009374E8" w:rsidRDefault="00000000">
      <w:pPr>
        <w:pStyle w:val="1"/>
        <w:spacing w:before="0" w:afterLines="100" w:after="312" w:line="360" w:lineRule="exact"/>
        <w:jc w:val="center"/>
      </w:pPr>
      <w:bookmarkStart w:id="45" w:name="_Toc171350673"/>
      <w:r>
        <w:rPr>
          <w:rFonts w:eastAsia="黑体"/>
          <w:b w:val="0"/>
          <w:bCs w:val="0"/>
          <w:kern w:val="2"/>
          <w:sz w:val="21"/>
          <w:szCs w:val="21"/>
        </w:rPr>
        <w:lastRenderedPageBreak/>
        <w:t>附录</w:t>
      </w:r>
      <w:r>
        <w:rPr>
          <w:rFonts w:eastAsia="黑体"/>
          <w:b w:val="0"/>
          <w:bCs w:val="0"/>
          <w:kern w:val="2"/>
          <w:sz w:val="21"/>
          <w:szCs w:val="21"/>
        </w:rPr>
        <w:t>A</w:t>
      </w:r>
      <w:bookmarkEnd w:id="45"/>
    </w:p>
    <w:p w14:paraId="59CA9075" w14:textId="77777777" w:rsidR="009374E8" w:rsidRDefault="00000000">
      <w:pPr>
        <w:jc w:val="center"/>
      </w:pPr>
      <w:r>
        <w:t>（</w:t>
      </w:r>
      <w:r>
        <w:rPr>
          <w:rFonts w:hint="eastAsia"/>
        </w:rPr>
        <w:t>规范性</w:t>
      </w:r>
      <w:r>
        <w:t>）</w:t>
      </w:r>
    </w:p>
    <w:p w14:paraId="4B14C2D4" w14:textId="77777777" w:rsidR="009374E8" w:rsidRDefault="00000000">
      <w:pPr>
        <w:adjustRightInd/>
        <w:spacing w:line="360" w:lineRule="auto"/>
        <w:ind w:firstLineChars="200" w:firstLine="420"/>
        <w:jc w:val="center"/>
        <w:rPr>
          <w:rFonts w:ascii="黑体" w:eastAsia="黑体" w:hAnsi="黑体" w:cs="黑体" w:hint="eastAsia"/>
        </w:rPr>
      </w:pPr>
      <w:r>
        <w:rPr>
          <w:rFonts w:ascii="黑体" w:eastAsia="黑体" w:hAnsi="黑体" w:cs="黑体" w:hint="eastAsia"/>
        </w:rPr>
        <w:t>水质检测智能化系统分级与各单元技术要求关系表</w:t>
      </w:r>
    </w:p>
    <w:p w14:paraId="76830F30" w14:textId="77777777" w:rsidR="009374E8" w:rsidRDefault="00000000">
      <w:pPr>
        <w:adjustRightInd/>
        <w:spacing w:line="360" w:lineRule="auto"/>
        <w:rPr>
          <w:rFonts w:ascii="黑体" w:eastAsia="黑体" w:hAnsi="黑体" w:cs="黑体" w:hint="eastAsia"/>
        </w:rPr>
      </w:pPr>
      <w:r>
        <w:rPr>
          <w:rFonts w:ascii="黑体" w:eastAsia="黑体" w:hAnsi="黑体" w:cs="黑体" w:hint="eastAsia"/>
        </w:rPr>
        <w:t>A.1  水质检测智能化系统分级要求</w:t>
      </w:r>
    </w:p>
    <w:p w14:paraId="1CEA8BEA" w14:textId="4A21F3E0" w:rsidR="009374E8" w:rsidRDefault="00000000">
      <w:pPr>
        <w:spacing w:line="360" w:lineRule="auto"/>
        <w:ind w:firstLineChars="200" w:firstLine="420"/>
        <w:jc w:val="left"/>
        <w:rPr>
          <w:rFonts w:ascii="Times New Roman" w:hAnsi="Times New Roman"/>
        </w:rPr>
      </w:pPr>
      <w:r>
        <w:rPr>
          <w:rFonts w:ascii="Times New Roman" w:hAnsi="Times New Roman"/>
        </w:rPr>
        <w:t>水质检测智能化系统分级与各单元技术要求</w:t>
      </w:r>
      <w:r w:rsidR="009E3FF9">
        <w:rPr>
          <w:rFonts w:ascii="Times New Roman" w:hAnsi="Times New Roman" w:hint="eastAsia"/>
        </w:rPr>
        <w:t>按照</w:t>
      </w:r>
      <w:r>
        <w:rPr>
          <w:rFonts w:ascii="Times New Roman" w:hAnsi="Times New Roman"/>
        </w:rPr>
        <w:t>表</w:t>
      </w:r>
      <w:r>
        <w:rPr>
          <w:rFonts w:ascii="Times New Roman" w:hAnsi="Times New Roman"/>
        </w:rPr>
        <w:t>A.1~A.10</w:t>
      </w:r>
      <w:r>
        <w:rPr>
          <w:rFonts w:ascii="Times New Roman" w:hAnsi="Times New Roman"/>
        </w:rPr>
        <w:t>。</w:t>
      </w:r>
    </w:p>
    <w:p w14:paraId="6D066400" w14:textId="77777777" w:rsidR="009374E8" w:rsidRDefault="00000000">
      <w:pPr>
        <w:spacing w:line="360" w:lineRule="auto"/>
        <w:ind w:firstLineChars="200" w:firstLine="420"/>
        <w:jc w:val="center"/>
        <w:rPr>
          <w:rFonts w:ascii="黑体" w:eastAsia="黑体" w:hAnsi="黑体" w:cs="黑体" w:hint="eastAsia"/>
        </w:rPr>
      </w:pPr>
      <w:r>
        <w:rPr>
          <w:rFonts w:ascii="黑体" w:eastAsia="黑体" w:hAnsi="黑体" w:cs="黑体" w:hint="eastAsia"/>
          <w:lang w:bidi="ar"/>
        </w:rPr>
        <w:t>表A.1 水质检测智能化系统 总体要求表</w:t>
      </w:r>
    </w:p>
    <w:tbl>
      <w:tblPr>
        <w:tblStyle w:val="afffff"/>
        <w:tblW w:w="4975" w:type="pct"/>
        <w:tblLayout w:type="fixed"/>
        <w:tblLook w:val="04A0" w:firstRow="1" w:lastRow="0" w:firstColumn="1" w:lastColumn="0" w:noHBand="0" w:noVBand="1"/>
      </w:tblPr>
      <w:tblGrid>
        <w:gridCol w:w="6581"/>
        <w:gridCol w:w="736"/>
        <w:gridCol w:w="652"/>
        <w:gridCol w:w="663"/>
        <w:gridCol w:w="665"/>
      </w:tblGrid>
      <w:tr w:rsidR="009374E8" w14:paraId="62996505" w14:textId="77777777">
        <w:tc>
          <w:tcPr>
            <w:tcW w:w="6758" w:type="dxa"/>
            <w:vMerge w:val="restart"/>
            <w:tcBorders>
              <w:top w:val="single" w:sz="4" w:space="0" w:color="auto"/>
              <w:left w:val="single" w:sz="4" w:space="0" w:color="auto"/>
              <w:right w:val="single" w:sz="4" w:space="0" w:color="auto"/>
            </w:tcBorders>
            <w:vAlign w:val="center"/>
          </w:tcPr>
          <w:p w14:paraId="29374598"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关键要素</w:t>
            </w:r>
          </w:p>
        </w:tc>
        <w:tc>
          <w:tcPr>
            <w:tcW w:w="2766" w:type="dxa"/>
            <w:gridSpan w:val="4"/>
            <w:tcBorders>
              <w:top w:val="single" w:sz="4" w:space="0" w:color="auto"/>
              <w:left w:val="single" w:sz="4" w:space="0" w:color="auto"/>
              <w:bottom w:val="single" w:sz="4" w:space="0" w:color="auto"/>
              <w:right w:val="single" w:sz="4" w:space="0" w:color="auto"/>
            </w:tcBorders>
          </w:tcPr>
          <w:p w14:paraId="487599C8" w14:textId="77777777" w:rsidR="009374E8" w:rsidRDefault="00000000">
            <w:pPr>
              <w:spacing w:after="160" w:line="276" w:lineRule="auto"/>
              <w:jc w:val="center"/>
              <w:rPr>
                <w:rFonts w:ascii="黑体" w:eastAsia="黑体" w:hAnsi="黑体" w:cs="黑体" w:hint="eastAsia"/>
                <w:b/>
                <w:bCs/>
                <w:lang w:bidi="ar"/>
              </w:rPr>
            </w:pPr>
            <w:r>
              <w:rPr>
                <w:rFonts w:ascii="黑体" w:eastAsia="黑体" w:hAnsi="黑体" w:cs="黑体" w:hint="eastAsia"/>
                <w:sz w:val="18"/>
                <w:szCs w:val="18"/>
              </w:rPr>
              <w:t>智能化等级</w:t>
            </w:r>
          </w:p>
        </w:tc>
      </w:tr>
      <w:tr w:rsidR="009374E8" w14:paraId="7A7CD84F" w14:textId="77777777">
        <w:tc>
          <w:tcPr>
            <w:tcW w:w="6758" w:type="dxa"/>
            <w:vMerge/>
            <w:tcBorders>
              <w:left w:val="single" w:sz="4" w:space="0" w:color="auto"/>
              <w:bottom w:val="single" w:sz="4" w:space="0" w:color="auto"/>
              <w:right w:val="single" w:sz="4" w:space="0" w:color="auto"/>
            </w:tcBorders>
          </w:tcPr>
          <w:p w14:paraId="31C56914" w14:textId="77777777" w:rsidR="009374E8" w:rsidRDefault="009374E8">
            <w:pPr>
              <w:spacing w:after="160" w:line="276" w:lineRule="auto"/>
              <w:jc w:val="left"/>
              <w:rPr>
                <w:rFonts w:ascii="黑体" w:eastAsia="黑体" w:hAnsi="黑体" w:cs="黑体" w:hint="eastAsia"/>
                <w:b/>
                <w:bCs/>
              </w:rPr>
            </w:pPr>
          </w:p>
        </w:tc>
        <w:tc>
          <w:tcPr>
            <w:tcW w:w="750" w:type="dxa"/>
            <w:tcBorders>
              <w:top w:val="single" w:sz="4" w:space="0" w:color="auto"/>
              <w:left w:val="single" w:sz="4" w:space="0" w:color="auto"/>
              <w:bottom w:val="single" w:sz="4" w:space="0" w:color="auto"/>
              <w:right w:val="single" w:sz="4" w:space="0" w:color="auto"/>
            </w:tcBorders>
          </w:tcPr>
          <w:p w14:paraId="7D5CEC32"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1级</w:t>
            </w:r>
          </w:p>
        </w:tc>
        <w:tc>
          <w:tcPr>
            <w:tcW w:w="664" w:type="dxa"/>
            <w:tcBorders>
              <w:top w:val="single" w:sz="4" w:space="0" w:color="auto"/>
              <w:left w:val="single" w:sz="4" w:space="0" w:color="auto"/>
              <w:bottom w:val="single" w:sz="4" w:space="0" w:color="auto"/>
              <w:right w:val="single" w:sz="4" w:space="0" w:color="auto"/>
            </w:tcBorders>
          </w:tcPr>
          <w:p w14:paraId="70DE2263"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2级</w:t>
            </w:r>
          </w:p>
        </w:tc>
        <w:tc>
          <w:tcPr>
            <w:tcW w:w="675" w:type="dxa"/>
            <w:tcBorders>
              <w:top w:val="single" w:sz="4" w:space="0" w:color="auto"/>
              <w:left w:val="single" w:sz="4" w:space="0" w:color="auto"/>
              <w:bottom w:val="single" w:sz="4" w:space="0" w:color="auto"/>
              <w:right w:val="single" w:sz="4" w:space="0" w:color="auto"/>
            </w:tcBorders>
          </w:tcPr>
          <w:p w14:paraId="14DA2348"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3级</w:t>
            </w:r>
          </w:p>
        </w:tc>
        <w:tc>
          <w:tcPr>
            <w:tcW w:w="677" w:type="dxa"/>
            <w:tcBorders>
              <w:top w:val="single" w:sz="4" w:space="0" w:color="auto"/>
              <w:left w:val="single" w:sz="4" w:space="0" w:color="auto"/>
              <w:bottom w:val="single" w:sz="4" w:space="0" w:color="auto"/>
              <w:right w:val="single" w:sz="4" w:space="0" w:color="auto"/>
            </w:tcBorders>
          </w:tcPr>
          <w:p w14:paraId="0F88499D"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4级</w:t>
            </w:r>
          </w:p>
        </w:tc>
      </w:tr>
      <w:tr w:rsidR="009374E8" w14:paraId="0B235668" w14:textId="77777777">
        <w:tc>
          <w:tcPr>
            <w:tcW w:w="6758" w:type="dxa"/>
            <w:tcBorders>
              <w:top w:val="single" w:sz="4" w:space="0" w:color="auto"/>
              <w:left w:val="single" w:sz="4" w:space="0" w:color="auto"/>
              <w:bottom w:val="single" w:sz="4" w:space="0" w:color="auto"/>
              <w:right w:val="single" w:sz="4" w:space="0" w:color="auto"/>
            </w:tcBorders>
          </w:tcPr>
          <w:p w14:paraId="22834B75"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基建设计</w:t>
            </w:r>
            <w:r>
              <w:rPr>
                <w:rFonts w:ascii="Times New Roman" w:hAnsi="Times New Roman" w:hint="eastAsia"/>
                <w:sz w:val="18"/>
                <w:szCs w:val="18"/>
                <w:lang w:bidi="ar"/>
              </w:rPr>
              <w:t>（水</w:t>
            </w:r>
            <w:r>
              <w:rPr>
                <w:rFonts w:ascii="Times New Roman" w:hAnsi="Times New Roman"/>
                <w:sz w:val="18"/>
                <w:szCs w:val="18"/>
                <w:lang w:bidi="ar"/>
              </w:rPr>
              <w:t>/</w:t>
            </w:r>
            <w:r>
              <w:rPr>
                <w:rFonts w:ascii="Times New Roman" w:hAnsi="Times New Roman" w:hint="eastAsia"/>
                <w:sz w:val="18"/>
                <w:szCs w:val="18"/>
                <w:lang w:bidi="ar"/>
              </w:rPr>
              <w:t>电</w:t>
            </w:r>
            <w:r>
              <w:rPr>
                <w:rFonts w:ascii="Times New Roman" w:hAnsi="Times New Roman"/>
                <w:sz w:val="18"/>
                <w:szCs w:val="18"/>
                <w:lang w:bidi="ar"/>
              </w:rPr>
              <w:t>/</w:t>
            </w:r>
            <w:r>
              <w:rPr>
                <w:rFonts w:ascii="Times New Roman" w:hAnsi="Times New Roman" w:hint="eastAsia"/>
                <w:sz w:val="18"/>
                <w:szCs w:val="18"/>
                <w:lang w:bidi="ar"/>
              </w:rPr>
              <w:t>供气</w:t>
            </w:r>
            <w:r>
              <w:rPr>
                <w:rFonts w:ascii="Times New Roman" w:hAnsi="Times New Roman"/>
                <w:sz w:val="18"/>
                <w:szCs w:val="18"/>
                <w:lang w:bidi="ar"/>
              </w:rPr>
              <w:t>/</w:t>
            </w:r>
            <w:r>
              <w:rPr>
                <w:rFonts w:ascii="Times New Roman" w:hAnsi="Times New Roman" w:hint="eastAsia"/>
                <w:sz w:val="18"/>
                <w:szCs w:val="18"/>
                <w:lang w:bidi="ar"/>
              </w:rPr>
              <w:t>排风</w:t>
            </w:r>
            <w:r>
              <w:rPr>
                <w:rFonts w:ascii="Times New Roman" w:hAnsi="Times New Roman"/>
                <w:sz w:val="18"/>
                <w:szCs w:val="18"/>
                <w:lang w:bidi="ar"/>
              </w:rPr>
              <w:t>/</w:t>
            </w:r>
            <w:r>
              <w:rPr>
                <w:rFonts w:ascii="Times New Roman" w:hAnsi="Times New Roman" w:hint="eastAsia"/>
                <w:sz w:val="18"/>
                <w:szCs w:val="18"/>
                <w:lang w:bidi="ar"/>
              </w:rPr>
              <w:t>通信</w:t>
            </w:r>
            <w:r>
              <w:rPr>
                <w:rFonts w:ascii="Times New Roman" w:hAnsi="Times New Roman"/>
                <w:sz w:val="18"/>
                <w:szCs w:val="18"/>
                <w:lang w:bidi="ar"/>
              </w:rPr>
              <w:t>/</w:t>
            </w:r>
            <w:r>
              <w:rPr>
                <w:rFonts w:ascii="Times New Roman" w:hAnsi="Times New Roman" w:hint="eastAsia"/>
                <w:sz w:val="18"/>
                <w:szCs w:val="18"/>
                <w:lang w:bidi="ar"/>
              </w:rPr>
              <w:t>照明</w:t>
            </w:r>
            <w:r>
              <w:rPr>
                <w:rFonts w:ascii="Times New Roman" w:hAnsi="Times New Roman"/>
                <w:sz w:val="18"/>
                <w:szCs w:val="18"/>
                <w:lang w:bidi="ar"/>
              </w:rPr>
              <w:t>/</w:t>
            </w:r>
            <w:r>
              <w:rPr>
                <w:rFonts w:ascii="Times New Roman" w:hAnsi="Times New Roman" w:hint="eastAsia"/>
                <w:sz w:val="18"/>
                <w:szCs w:val="18"/>
                <w:lang w:bidi="ar"/>
              </w:rPr>
              <w:t>温湿度控制</w:t>
            </w:r>
            <w:r>
              <w:rPr>
                <w:rFonts w:ascii="Times New Roman" w:hAnsi="Times New Roman"/>
                <w:sz w:val="18"/>
                <w:szCs w:val="18"/>
                <w:lang w:bidi="ar"/>
              </w:rPr>
              <w:t>/</w:t>
            </w:r>
            <w:r>
              <w:rPr>
                <w:rFonts w:ascii="Times New Roman" w:hAnsi="Times New Roman" w:hint="eastAsia"/>
                <w:sz w:val="18"/>
                <w:szCs w:val="18"/>
                <w:lang w:bidi="ar"/>
              </w:rPr>
              <w:t>门禁监控等）</w:t>
            </w:r>
          </w:p>
        </w:tc>
        <w:tc>
          <w:tcPr>
            <w:tcW w:w="750" w:type="dxa"/>
            <w:tcBorders>
              <w:top w:val="single" w:sz="4" w:space="0" w:color="auto"/>
              <w:left w:val="single" w:sz="4" w:space="0" w:color="auto"/>
              <w:bottom w:val="single" w:sz="4" w:space="0" w:color="auto"/>
              <w:right w:val="single" w:sz="4" w:space="0" w:color="auto"/>
            </w:tcBorders>
          </w:tcPr>
          <w:p w14:paraId="21F28B9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4" w:type="dxa"/>
            <w:tcBorders>
              <w:top w:val="single" w:sz="4" w:space="0" w:color="auto"/>
              <w:left w:val="single" w:sz="4" w:space="0" w:color="auto"/>
              <w:bottom w:val="single" w:sz="4" w:space="0" w:color="auto"/>
              <w:right w:val="single" w:sz="4" w:space="0" w:color="auto"/>
            </w:tcBorders>
          </w:tcPr>
          <w:p w14:paraId="70E2E424"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5" w:type="dxa"/>
            <w:tcBorders>
              <w:top w:val="single" w:sz="4" w:space="0" w:color="auto"/>
              <w:left w:val="single" w:sz="4" w:space="0" w:color="auto"/>
              <w:bottom w:val="single" w:sz="4" w:space="0" w:color="auto"/>
              <w:right w:val="single" w:sz="4" w:space="0" w:color="auto"/>
            </w:tcBorders>
          </w:tcPr>
          <w:p w14:paraId="4B573EA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7" w:type="dxa"/>
            <w:tcBorders>
              <w:top w:val="single" w:sz="4" w:space="0" w:color="auto"/>
              <w:left w:val="single" w:sz="4" w:space="0" w:color="auto"/>
              <w:bottom w:val="single" w:sz="4" w:space="0" w:color="auto"/>
              <w:right w:val="single" w:sz="4" w:space="0" w:color="auto"/>
            </w:tcBorders>
          </w:tcPr>
          <w:p w14:paraId="6D0C479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403F5EF6" w14:textId="77777777">
        <w:tc>
          <w:tcPr>
            <w:tcW w:w="6758" w:type="dxa"/>
            <w:tcBorders>
              <w:top w:val="single" w:sz="4" w:space="0" w:color="auto"/>
              <w:left w:val="single" w:sz="4" w:space="0" w:color="auto"/>
              <w:bottom w:val="single" w:sz="4" w:space="0" w:color="auto"/>
              <w:right w:val="single" w:sz="4" w:space="0" w:color="auto"/>
            </w:tcBorders>
          </w:tcPr>
          <w:p w14:paraId="65B692A5" w14:textId="77777777" w:rsidR="009374E8" w:rsidRDefault="00000000">
            <w:pPr>
              <w:spacing w:after="160" w:line="276" w:lineRule="auto"/>
              <w:jc w:val="left"/>
              <w:rPr>
                <w:rFonts w:ascii="Times New Roman" w:hAnsi="Times New Roman"/>
                <w:sz w:val="18"/>
                <w:szCs w:val="18"/>
              </w:rPr>
            </w:pPr>
            <w:r>
              <w:rPr>
                <w:rFonts w:ascii="Times New Roman" w:hAnsi="Times New Roman"/>
                <w:b/>
                <w:bCs/>
                <w:sz w:val="18"/>
                <w:szCs w:val="18"/>
                <w:lang w:bidi="ar"/>
              </w:rPr>
              <w:t>UPS</w:t>
            </w:r>
            <w:r>
              <w:rPr>
                <w:rFonts w:ascii="Times New Roman" w:hAnsi="Times New Roman" w:hint="eastAsia"/>
                <w:b/>
                <w:bCs/>
                <w:sz w:val="18"/>
                <w:szCs w:val="18"/>
                <w:lang w:bidi="ar"/>
              </w:rPr>
              <w:t>不间断电源</w:t>
            </w:r>
            <w:r>
              <w:rPr>
                <w:rFonts w:ascii="Times New Roman" w:hAnsi="Times New Roman" w:hint="eastAsia"/>
                <w:sz w:val="18"/>
                <w:szCs w:val="18"/>
                <w:lang w:bidi="ar"/>
              </w:rPr>
              <w:t>（支持安全停机和数据保存）</w:t>
            </w:r>
          </w:p>
        </w:tc>
        <w:tc>
          <w:tcPr>
            <w:tcW w:w="750" w:type="dxa"/>
            <w:tcBorders>
              <w:top w:val="single" w:sz="4" w:space="0" w:color="auto"/>
              <w:left w:val="single" w:sz="4" w:space="0" w:color="auto"/>
              <w:bottom w:val="single" w:sz="4" w:space="0" w:color="auto"/>
              <w:right w:val="single" w:sz="4" w:space="0" w:color="auto"/>
            </w:tcBorders>
          </w:tcPr>
          <w:p w14:paraId="2824ACF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4" w:type="dxa"/>
            <w:tcBorders>
              <w:top w:val="single" w:sz="4" w:space="0" w:color="auto"/>
              <w:left w:val="single" w:sz="4" w:space="0" w:color="auto"/>
              <w:bottom w:val="single" w:sz="4" w:space="0" w:color="auto"/>
              <w:right w:val="single" w:sz="4" w:space="0" w:color="auto"/>
            </w:tcBorders>
          </w:tcPr>
          <w:p w14:paraId="220D5914"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5" w:type="dxa"/>
            <w:tcBorders>
              <w:top w:val="single" w:sz="4" w:space="0" w:color="auto"/>
              <w:left w:val="single" w:sz="4" w:space="0" w:color="auto"/>
              <w:bottom w:val="single" w:sz="4" w:space="0" w:color="auto"/>
              <w:right w:val="single" w:sz="4" w:space="0" w:color="auto"/>
            </w:tcBorders>
          </w:tcPr>
          <w:p w14:paraId="751F0EB5"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7" w:type="dxa"/>
            <w:tcBorders>
              <w:top w:val="single" w:sz="4" w:space="0" w:color="auto"/>
              <w:left w:val="single" w:sz="4" w:space="0" w:color="auto"/>
              <w:bottom w:val="single" w:sz="4" w:space="0" w:color="auto"/>
              <w:right w:val="single" w:sz="4" w:space="0" w:color="auto"/>
            </w:tcBorders>
          </w:tcPr>
          <w:p w14:paraId="438429A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4CF92E6B" w14:textId="77777777">
        <w:tc>
          <w:tcPr>
            <w:tcW w:w="6758" w:type="dxa"/>
            <w:tcBorders>
              <w:top w:val="single" w:sz="4" w:space="0" w:color="auto"/>
              <w:left w:val="single" w:sz="4" w:space="0" w:color="auto"/>
              <w:bottom w:val="single" w:sz="4" w:space="0" w:color="auto"/>
              <w:right w:val="single" w:sz="4" w:space="0" w:color="auto"/>
            </w:tcBorders>
          </w:tcPr>
          <w:p w14:paraId="5A2AD50A"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分区设计</w:t>
            </w:r>
            <w:r>
              <w:rPr>
                <w:rFonts w:ascii="Times New Roman" w:hAnsi="Times New Roman" w:hint="eastAsia"/>
                <w:sz w:val="18"/>
                <w:szCs w:val="18"/>
                <w:lang w:bidi="ar"/>
              </w:rPr>
              <w:t>（避免样品</w:t>
            </w:r>
            <w:r>
              <w:rPr>
                <w:rFonts w:ascii="Times New Roman" w:hAnsi="Times New Roman"/>
                <w:sz w:val="18"/>
                <w:szCs w:val="18"/>
                <w:lang w:bidi="ar"/>
              </w:rPr>
              <w:t>/</w:t>
            </w:r>
            <w:r>
              <w:rPr>
                <w:rFonts w:ascii="Times New Roman" w:hAnsi="Times New Roman" w:hint="eastAsia"/>
                <w:sz w:val="18"/>
                <w:szCs w:val="18"/>
                <w:lang w:bidi="ar"/>
              </w:rPr>
              <w:t>试剂干扰）</w:t>
            </w:r>
          </w:p>
        </w:tc>
        <w:tc>
          <w:tcPr>
            <w:tcW w:w="750" w:type="dxa"/>
            <w:tcBorders>
              <w:top w:val="single" w:sz="4" w:space="0" w:color="auto"/>
              <w:left w:val="single" w:sz="4" w:space="0" w:color="auto"/>
              <w:bottom w:val="single" w:sz="4" w:space="0" w:color="auto"/>
              <w:right w:val="single" w:sz="4" w:space="0" w:color="auto"/>
            </w:tcBorders>
          </w:tcPr>
          <w:p w14:paraId="383BBA06"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4" w:type="dxa"/>
            <w:tcBorders>
              <w:top w:val="single" w:sz="4" w:space="0" w:color="auto"/>
              <w:left w:val="single" w:sz="4" w:space="0" w:color="auto"/>
              <w:bottom w:val="single" w:sz="4" w:space="0" w:color="auto"/>
              <w:right w:val="single" w:sz="4" w:space="0" w:color="auto"/>
            </w:tcBorders>
          </w:tcPr>
          <w:p w14:paraId="665C466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5" w:type="dxa"/>
            <w:tcBorders>
              <w:top w:val="single" w:sz="4" w:space="0" w:color="auto"/>
              <w:left w:val="single" w:sz="4" w:space="0" w:color="auto"/>
              <w:bottom w:val="single" w:sz="4" w:space="0" w:color="auto"/>
              <w:right w:val="single" w:sz="4" w:space="0" w:color="auto"/>
            </w:tcBorders>
          </w:tcPr>
          <w:p w14:paraId="7D05CF8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7" w:type="dxa"/>
            <w:tcBorders>
              <w:top w:val="single" w:sz="4" w:space="0" w:color="auto"/>
              <w:left w:val="single" w:sz="4" w:space="0" w:color="auto"/>
              <w:bottom w:val="single" w:sz="4" w:space="0" w:color="auto"/>
              <w:right w:val="single" w:sz="4" w:space="0" w:color="auto"/>
            </w:tcBorders>
          </w:tcPr>
          <w:p w14:paraId="62F786BF"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60F10BBC" w14:textId="77777777">
        <w:tc>
          <w:tcPr>
            <w:tcW w:w="6758" w:type="dxa"/>
            <w:tcBorders>
              <w:top w:val="single" w:sz="4" w:space="0" w:color="auto"/>
              <w:left w:val="single" w:sz="4" w:space="0" w:color="auto"/>
              <w:bottom w:val="single" w:sz="4" w:space="0" w:color="auto"/>
              <w:right w:val="single" w:sz="4" w:space="0" w:color="auto"/>
            </w:tcBorders>
          </w:tcPr>
          <w:p w14:paraId="0E76A155"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日检测样品能力</w:t>
            </w:r>
            <w:r>
              <w:rPr>
                <w:rFonts w:ascii="Times New Roman" w:hAnsi="Times New Roman"/>
                <w:b/>
                <w:bCs/>
                <w:sz w:val="18"/>
                <w:szCs w:val="18"/>
                <w:lang w:bidi="ar"/>
              </w:rPr>
              <w:t>≥100</w:t>
            </w:r>
            <w:r>
              <w:rPr>
                <w:rFonts w:ascii="Times New Roman" w:hAnsi="Times New Roman" w:hint="eastAsia"/>
                <w:b/>
                <w:bCs/>
                <w:sz w:val="18"/>
                <w:szCs w:val="18"/>
                <w:lang w:bidi="ar"/>
              </w:rPr>
              <w:t>个</w:t>
            </w:r>
            <w:r>
              <w:rPr>
                <w:rFonts w:ascii="Times New Roman" w:hAnsi="Times New Roman" w:hint="eastAsia"/>
                <w:sz w:val="18"/>
                <w:szCs w:val="18"/>
                <w:lang w:bidi="ar"/>
              </w:rPr>
              <w:t>（特殊方法除外，如有机物气相色谱质谱法、微生物检测、</w:t>
            </w:r>
            <w:r>
              <w:rPr>
                <w:rFonts w:ascii="Times New Roman" w:hAnsi="Times New Roman"/>
                <w:sz w:val="18"/>
                <w:szCs w:val="18"/>
                <w:lang w:bidi="ar"/>
              </w:rPr>
              <w:t>BOD</w:t>
            </w:r>
            <w:r>
              <w:rPr>
                <w:rFonts w:ascii="Times New Roman" w:hAnsi="Times New Roman" w:hint="eastAsia"/>
                <w:sz w:val="18"/>
                <w:szCs w:val="18"/>
                <w:lang w:bidi="ar"/>
              </w:rPr>
              <w:t>检测等）</w:t>
            </w:r>
          </w:p>
        </w:tc>
        <w:tc>
          <w:tcPr>
            <w:tcW w:w="750" w:type="dxa"/>
            <w:tcBorders>
              <w:top w:val="single" w:sz="4" w:space="0" w:color="auto"/>
              <w:left w:val="single" w:sz="4" w:space="0" w:color="auto"/>
              <w:bottom w:val="single" w:sz="4" w:space="0" w:color="auto"/>
              <w:right w:val="single" w:sz="4" w:space="0" w:color="auto"/>
            </w:tcBorders>
          </w:tcPr>
          <w:p w14:paraId="7817E0E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4" w:type="dxa"/>
            <w:tcBorders>
              <w:top w:val="single" w:sz="4" w:space="0" w:color="auto"/>
              <w:left w:val="single" w:sz="4" w:space="0" w:color="auto"/>
              <w:bottom w:val="single" w:sz="4" w:space="0" w:color="auto"/>
              <w:right w:val="single" w:sz="4" w:space="0" w:color="auto"/>
            </w:tcBorders>
          </w:tcPr>
          <w:p w14:paraId="471C6333"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5" w:type="dxa"/>
            <w:tcBorders>
              <w:top w:val="single" w:sz="4" w:space="0" w:color="auto"/>
              <w:left w:val="single" w:sz="4" w:space="0" w:color="auto"/>
              <w:bottom w:val="single" w:sz="4" w:space="0" w:color="auto"/>
              <w:right w:val="single" w:sz="4" w:space="0" w:color="auto"/>
            </w:tcBorders>
          </w:tcPr>
          <w:p w14:paraId="27166E7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7" w:type="dxa"/>
            <w:tcBorders>
              <w:top w:val="single" w:sz="4" w:space="0" w:color="auto"/>
              <w:left w:val="single" w:sz="4" w:space="0" w:color="auto"/>
              <w:bottom w:val="single" w:sz="4" w:space="0" w:color="auto"/>
              <w:right w:val="single" w:sz="4" w:space="0" w:color="auto"/>
            </w:tcBorders>
          </w:tcPr>
          <w:p w14:paraId="2298F4B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647D4F24" w14:textId="77777777">
        <w:tc>
          <w:tcPr>
            <w:tcW w:w="6758" w:type="dxa"/>
            <w:tcBorders>
              <w:top w:val="single" w:sz="4" w:space="0" w:color="auto"/>
              <w:left w:val="single" w:sz="4" w:space="0" w:color="auto"/>
              <w:bottom w:val="single" w:sz="4" w:space="0" w:color="auto"/>
              <w:right w:val="single" w:sz="4" w:space="0" w:color="auto"/>
            </w:tcBorders>
          </w:tcPr>
          <w:p w14:paraId="1A5C23C9"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连续</w:t>
            </w:r>
            <w:r>
              <w:rPr>
                <w:rFonts w:ascii="Times New Roman" w:hAnsi="Times New Roman"/>
                <w:b/>
                <w:bCs/>
                <w:sz w:val="18"/>
                <w:szCs w:val="18"/>
                <w:lang w:bidi="ar"/>
              </w:rPr>
              <w:t>72</w:t>
            </w:r>
            <w:r>
              <w:rPr>
                <w:rFonts w:ascii="Times New Roman" w:hAnsi="Times New Roman" w:hint="eastAsia"/>
                <w:b/>
                <w:bCs/>
                <w:sz w:val="18"/>
                <w:szCs w:val="18"/>
                <w:lang w:bidi="ar"/>
              </w:rPr>
              <w:t>小时无故障全参数检测</w:t>
            </w:r>
            <w:r>
              <w:rPr>
                <w:rFonts w:ascii="Times New Roman" w:hAnsi="Times New Roman" w:hint="eastAsia"/>
                <w:sz w:val="18"/>
                <w:szCs w:val="18"/>
                <w:lang w:bidi="ar"/>
              </w:rPr>
              <w:t>（</w:t>
            </w:r>
            <w:r>
              <w:rPr>
                <w:rFonts w:ascii="Times New Roman" w:hAnsi="Times New Roman"/>
                <w:sz w:val="18"/>
                <w:szCs w:val="18"/>
                <w:lang w:bidi="ar"/>
              </w:rPr>
              <w:t>≥300</w:t>
            </w:r>
            <w:r>
              <w:rPr>
                <w:rFonts w:ascii="Times New Roman" w:hAnsi="Times New Roman" w:hint="eastAsia"/>
                <w:sz w:val="18"/>
                <w:szCs w:val="18"/>
                <w:lang w:bidi="ar"/>
              </w:rPr>
              <w:t>样品，特殊方法除外）</w:t>
            </w:r>
          </w:p>
        </w:tc>
        <w:tc>
          <w:tcPr>
            <w:tcW w:w="750" w:type="dxa"/>
            <w:tcBorders>
              <w:top w:val="single" w:sz="4" w:space="0" w:color="auto"/>
              <w:left w:val="single" w:sz="4" w:space="0" w:color="auto"/>
              <w:bottom w:val="single" w:sz="4" w:space="0" w:color="auto"/>
              <w:right w:val="single" w:sz="4" w:space="0" w:color="auto"/>
            </w:tcBorders>
          </w:tcPr>
          <w:p w14:paraId="5BD58C7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4" w:type="dxa"/>
            <w:tcBorders>
              <w:top w:val="single" w:sz="4" w:space="0" w:color="auto"/>
              <w:left w:val="single" w:sz="4" w:space="0" w:color="auto"/>
              <w:bottom w:val="single" w:sz="4" w:space="0" w:color="auto"/>
              <w:right w:val="single" w:sz="4" w:space="0" w:color="auto"/>
            </w:tcBorders>
          </w:tcPr>
          <w:p w14:paraId="2A7B99A3"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5" w:type="dxa"/>
            <w:tcBorders>
              <w:top w:val="single" w:sz="4" w:space="0" w:color="auto"/>
              <w:left w:val="single" w:sz="4" w:space="0" w:color="auto"/>
              <w:bottom w:val="single" w:sz="4" w:space="0" w:color="auto"/>
              <w:right w:val="single" w:sz="4" w:space="0" w:color="auto"/>
            </w:tcBorders>
          </w:tcPr>
          <w:p w14:paraId="62C1D03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7" w:type="dxa"/>
            <w:tcBorders>
              <w:top w:val="single" w:sz="4" w:space="0" w:color="auto"/>
              <w:left w:val="single" w:sz="4" w:space="0" w:color="auto"/>
              <w:bottom w:val="single" w:sz="4" w:space="0" w:color="auto"/>
              <w:right w:val="single" w:sz="4" w:space="0" w:color="auto"/>
            </w:tcBorders>
          </w:tcPr>
          <w:p w14:paraId="405DAB31"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46E36148" w14:textId="77777777">
        <w:tc>
          <w:tcPr>
            <w:tcW w:w="6758" w:type="dxa"/>
            <w:tcBorders>
              <w:top w:val="single" w:sz="4" w:space="0" w:color="auto"/>
              <w:left w:val="single" w:sz="4" w:space="0" w:color="auto"/>
              <w:bottom w:val="single" w:sz="4" w:space="0" w:color="auto"/>
              <w:right w:val="single" w:sz="4" w:space="0" w:color="auto"/>
            </w:tcBorders>
          </w:tcPr>
          <w:p w14:paraId="3651F7D6"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扩展性和兼容性</w:t>
            </w:r>
            <w:r>
              <w:rPr>
                <w:rFonts w:ascii="Times New Roman" w:hAnsi="Times New Roman" w:hint="eastAsia"/>
                <w:sz w:val="18"/>
                <w:szCs w:val="18"/>
                <w:lang w:bidi="ar"/>
              </w:rPr>
              <w:t>（多品牌仪器、多类型辅助单元）</w:t>
            </w:r>
          </w:p>
        </w:tc>
        <w:tc>
          <w:tcPr>
            <w:tcW w:w="750" w:type="dxa"/>
            <w:tcBorders>
              <w:top w:val="single" w:sz="4" w:space="0" w:color="auto"/>
              <w:left w:val="single" w:sz="4" w:space="0" w:color="auto"/>
              <w:bottom w:val="single" w:sz="4" w:space="0" w:color="auto"/>
              <w:right w:val="single" w:sz="4" w:space="0" w:color="auto"/>
            </w:tcBorders>
          </w:tcPr>
          <w:p w14:paraId="019DABD5"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4" w:type="dxa"/>
            <w:tcBorders>
              <w:top w:val="single" w:sz="4" w:space="0" w:color="auto"/>
              <w:left w:val="single" w:sz="4" w:space="0" w:color="auto"/>
              <w:bottom w:val="single" w:sz="4" w:space="0" w:color="auto"/>
              <w:right w:val="single" w:sz="4" w:space="0" w:color="auto"/>
            </w:tcBorders>
          </w:tcPr>
          <w:p w14:paraId="18D5AAC0"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5" w:type="dxa"/>
            <w:tcBorders>
              <w:top w:val="single" w:sz="4" w:space="0" w:color="auto"/>
              <w:left w:val="single" w:sz="4" w:space="0" w:color="auto"/>
              <w:bottom w:val="single" w:sz="4" w:space="0" w:color="auto"/>
              <w:right w:val="single" w:sz="4" w:space="0" w:color="auto"/>
            </w:tcBorders>
          </w:tcPr>
          <w:p w14:paraId="58044D35"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7" w:type="dxa"/>
            <w:tcBorders>
              <w:top w:val="single" w:sz="4" w:space="0" w:color="auto"/>
              <w:left w:val="single" w:sz="4" w:space="0" w:color="auto"/>
              <w:bottom w:val="single" w:sz="4" w:space="0" w:color="auto"/>
              <w:right w:val="single" w:sz="4" w:space="0" w:color="auto"/>
            </w:tcBorders>
          </w:tcPr>
          <w:p w14:paraId="3812DE35"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534A3313" w14:textId="77777777">
        <w:tc>
          <w:tcPr>
            <w:tcW w:w="6758" w:type="dxa"/>
            <w:tcBorders>
              <w:top w:val="single" w:sz="4" w:space="0" w:color="auto"/>
              <w:left w:val="single" w:sz="4" w:space="0" w:color="auto"/>
              <w:bottom w:val="single" w:sz="4" w:space="0" w:color="auto"/>
              <w:right w:val="single" w:sz="4" w:space="0" w:color="auto"/>
            </w:tcBorders>
          </w:tcPr>
          <w:p w14:paraId="1C17F2AE"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自动化内部质量控制软件管理系统</w:t>
            </w:r>
          </w:p>
        </w:tc>
        <w:tc>
          <w:tcPr>
            <w:tcW w:w="750" w:type="dxa"/>
            <w:tcBorders>
              <w:top w:val="single" w:sz="4" w:space="0" w:color="auto"/>
              <w:left w:val="single" w:sz="4" w:space="0" w:color="auto"/>
              <w:bottom w:val="single" w:sz="4" w:space="0" w:color="auto"/>
              <w:right w:val="single" w:sz="4" w:space="0" w:color="auto"/>
            </w:tcBorders>
          </w:tcPr>
          <w:p w14:paraId="5DC5C9C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4" w:type="dxa"/>
            <w:tcBorders>
              <w:top w:val="single" w:sz="4" w:space="0" w:color="auto"/>
              <w:left w:val="single" w:sz="4" w:space="0" w:color="auto"/>
              <w:bottom w:val="single" w:sz="4" w:space="0" w:color="auto"/>
              <w:right w:val="single" w:sz="4" w:space="0" w:color="auto"/>
            </w:tcBorders>
          </w:tcPr>
          <w:p w14:paraId="07DB164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5" w:type="dxa"/>
            <w:tcBorders>
              <w:top w:val="single" w:sz="4" w:space="0" w:color="auto"/>
              <w:left w:val="single" w:sz="4" w:space="0" w:color="auto"/>
              <w:bottom w:val="single" w:sz="4" w:space="0" w:color="auto"/>
              <w:right w:val="single" w:sz="4" w:space="0" w:color="auto"/>
            </w:tcBorders>
          </w:tcPr>
          <w:p w14:paraId="7AF2C86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7" w:type="dxa"/>
            <w:tcBorders>
              <w:top w:val="single" w:sz="4" w:space="0" w:color="auto"/>
              <w:left w:val="single" w:sz="4" w:space="0" w:color="auto"/>
              <w:bottom w:val="single" w:sz="4" w:space="0" w:color="auto"/>
              <w:right w:val="single" w:sz="4" w:space="0" w:color="auto"/>
            </w:tcBorders>
          </w:tcPr>
          <w:p w14:paraId="4F0022F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79360C3C" w14:textId="77777777">
        <w:tc>
          <w:tcPr>
            <w:tcW w:w="6758" w:type="dxa"/>
            <w:tcBorders>
              <w:top w:val="single" w:sz="4" w:space="0" w:color="auto"/>
              <w:left w:val="single" w:sz="4" w:space="0" w:color="auto"/>
              <w:bottom w:val="single" w:sz="4" w:space="0" w:color="auto"/>
              <w:right w:val="single" w:sz="4" w:space="0" w:color="auto"/>
            </w:tcBorders>
          </w:tcPr>
          <w:p w14:paraId="60963578"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自动化质控软硬件模块</w:t>
            </w:r>
            <w:r>
              <w:rPr>
                <w:rFonts w:ascii="Times New Roman" w:hAnsi="Times New Roman" w:hint="eastAsia"/>
                <w:sz w:val="18"/>
                <w:szCs w:val="18"/>
                <w:lang w:bidi="ar"/>
              </w:rPr>
              <w:t>（空白</w:t>
            </w:r>
            <w:r>
              <w:rPr>
                <w:rFonts w:ascii="Times New Roman" w:hAnsi="Times New Roman"/>
                <w:sz w:val="18"/>
                <w:szCs w:val="18"/>
                <w:lang w:bidi="ar"/>
              </w:rPr>
              <w:t>/</w:t>
            </w:r>
            <w:r>
              <w:rPr>
                <w:rFonts w:ascii="Times New Roman" w:hAnsi="Times New Roman" w:hint="eastAsia"/>
                <w:sz w:val="18"/>
                <w:szCs w:val="18"/>
                <w:lang w:bidi="ar"/>
              </w:rPr>
              <w:t>平行样</w:t>
            </w:r>
            <w:r>
              <w:rPr>
                <w:rFonts w:ascii="Times New Roman" w:hAnsi="Times New Roman"/>
                <w:sz w:val="18"/>
                <w:szCs w:val="18"/>
                <w:lang w:bidi="ar"/>
              </w:rPr>
              <w:t>/</w:t>
            </w:r>
            <w:r>
              <w:rPr>
                <w:rFonts w:ascii="Times New Roman" w:hAnsi="Times New Roman" w:hint="eastAsia"/>
                <w:sz w:val="18"/>
                <w:szCs w:val="18"/>
                <w:lang w:bidi="ar"/>
              </w:rPr>
              <w:t>标准曲线</w:t>
            </w:r>
            <w:r>
              <w:rPr>
                <w:rFonts w:ascii="Times New Roman" w:hAnsi="Times New Roman"/>
                <w:sz w:val="18"/>
                <w:szCs w:val="18"/>
                <w:lang w:bidi="ar"/>
              </w:rPr>
              <w:t>/</w:t>
            </w:r>
            <w:r>
              <w:rPr>
                <w:rFonts w:ascii="Times New Roman" w:hAnsi="Times New Roman" w:hint="eastAsia"/>
                <w:sz w:val="18"/>
                <w:szCs w:val="18"/>
                <w:lang w:bidi="ar"/>
              </w:rPr>
              <w:t>标定</w:t>
            </w:r>
            <w:r>
              <w:rPr>
                <w:rFonts w:ascii="Times New Roman" w:hAnsi="Times New Roman"/>
                <w:sz w:val="18"/>
                <w:szCs w:val="18"/>
                <w:lang w:bidi="ar"/>
              </w:rPr>
              <w:t>/</w:t>
            </w:r>
            <w:r>
              <w:rPr>
                <w:rFonts w:ascii="Times New Roman" w:hAnsi="Times New Roman" w:hint="eastAsia"/>
                <w:sz w:val="18"/>
                <w:szCs w:val="18"/>
                <w:lang w:bidi="ar"/>
              </w:rPr>
              <w:t>加标）</w:t>
            </w:r>
          </w:p>
        </w:tc>
        <w:tc>
          <w:tcPr>
            <w:tcW w:w="750" w:type="dxa"/>
            <w:tcBorders>
              <w:top w:val="single" w:sz="4" w:space="0" w:color="auto"/>
              <w:left w:val="single" w:sz="4" w:space="0" w:color="auto"/>
              <w:bottom w:val="single" w:sz="4" w:space="0" w:color="auto"/>
              <w:right w:val="single" w:sz="4" w:space="0" w:color="auto"/>
            </w:tcBorders>
          </w:tcPr>
          <w:p w14:paraId="7D8E2710"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4" w:type="dxa"/>
            <w:tcBorders>
              <w:top w:val="single" w:sz="4" w:space="0" w:color="auto"/>
              <w:left w:val="single" w:sz="4" w:space="0" w:color="auto"/>
              <w:bottom w:val="single" w:sz="4" w:space="0" w:color="auto"/>
              <w:right w:val="single" w:sz="4" w:space="0" w:color="auto"/>
            </w:tcBorders>
          </w:tcPr>
          <w:p w14:paraId="517D954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5" w:type="dxa"/>
            <w:tcBorders>
              <w:top w:val="single" w:sz="4" w:space="0" w:color="auto"/>
              <w:left w:val="single" w:sz="4" w:space="0" w:color="auto"/>
              <w:bottom w:val="single" w:sz="4" w:space="0" w:color="auto"/>
              <w:right w:val="single" w:sz="4" w:space="0" w:color="auto"/>
            </w:tcBorders>
          </w:tcPr>
          <w:p w14:paraId="59D4F0C1"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7" w:type="dxa"/>
            <w:tcBorders>
              <w:top w:val="single" w:sz="4" w:space="0" w:color="auto"/>
              <w:left w:val="single" w:sz="4" w:space="0" w:color="auto"/>
              <w:bottom w:val="single" w:sz="4" w:space="0" w:color="auto"/>
              <w:right w:val="single" w:sz="4" w:space="0" w:color="auto"/>
            </w:tcBorders>
          </w:tcPr>
          <w:p w14:paraId="5924F0C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64A50ABA" w14:textId="77777777">
        <w:tc>
          <w:tcPr>
            <w:tcW w:w="6758" w:type="dxa"/>
            <w:tcBorders>
              <w:top w:val="single" w:sz="4" w:space="0" w:color="auto"/>
              <w:left w:val="single" w:sz="4" w:space="0" w:color="auto"/>
              <w:bottom w:val="single" w:sz="4" w:space="0" w:color="auto"/>
              <w:right w:val="single" w:sz="4" w:space="0" w:color="auto"/>
            </w:tcBorders>
          </w:tcPr>
          <w:p w14:paraId="298042FF" w14:textId="77777777" w:rsidR="009374E8" w:rsidRDefault="00000000">
            <w:pPr>
              <w:spacing w:after="160" w:line="276" w:lineRule="auto"/>
              <w:jc w:val="left"/>
              <w:rPr>
                <w:rFonts w:ascii="Times New Roman" w:hAnsi="Times New Roman"/>
                <w:sz w:val="18"/>
                <w:szCs w:val="18"/>
              </w:rPr>
            </w:pPr>
            <w:proofErr w:type="gramStart"/>
            <w:r>
              <w:rPr>
                <w:rFonts w:ascii="Times New Roman" w:hAnsi="Times New Roman" w:hint="eastAsia"/>
                <w:b/>
                <w:bCs/>
                <w:sz w:val="18"/>
                <w:szCs w:val="18"/>
                <w:lang w:bidi="ar"/>
              </w:rPr>
              <w:t>支持盲样测试</w:t>
            </w:r>
            <w:proofErr w:type="gramEnd"/>
          </w:p>
        </w:tc>
        <w:tc>
          <w:tcPr>
            <w:tcW w:w="750" w:type="dxa"/>
            <w:tcBorders>
              <w:top w:val="single" w:sz="4" w:space="0" w:color="auto"/>
              <w:left w:val="single" w:sz="4" w:space="0" w:color="auto"/>
              <w:bottom w:val="single" w:sz="4" w:space="0" w:color="auto"/>
              <w:right w:val="single" w:sz="4" w:space="0" w:color="auto"/>
            </w:tcBorders>
          </w:tcPr>
          <w:p w14:paraId="38970B60"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4" w:type="dxa"/>
            <w:tcBorders>
              <w:top w:val="single" w:sz="4" w:space="0" w:color="auto"/>
              <w:left w:val="single" w:sz="4" w:space="0" w:color="auto"/>
              <w:bottom w:val="single" w:sz="4" w:space="0" w:color="auto"/>
              <w:right w:val="single" w:sz="4" w:space="0" w:color="auto"/>
            </w:tcBorders>
          </w:tcPr>
          <w:p w14:paraId="159C3A71"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5" w:type="dxa"/>
            <w:tcBorders>
              <w:top w:val="single" w:sz="4" w:space="0" w:color="auto"/>
              <w:left w:val="single" w:sz="4" w:space="0" w:color="auto"/>
              <w:bottom w:val="single" w:sz="4" w:space="0" w:color="auto"/>
              <w:right w:val="single" w:sz="4" w:space="0" w:color="auto"/>
            </w:tcBorders>
          </w:tcPr>
          <w:p w14:paraId="257ACF5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7" w:type="dxa"/>
            <w:tcBorders>
              <w:top w:val="single" w:sz="4" w:space="0" w:color="auto"/>
              <w:left w:val="single" w:sz="4" w:space="0" w:color="auto"/>
              <w:bottom w:val="single" w:sz="4" w:space="0" w:color="auto"/>
              <w:right w:val="single" w:sz="4" w:space="0" w:color="auto"/>
            </w:tcBorders>
          </w:tcPr>
          <w:p w14:paraId="7371826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7EC6D3DA" w14:textId="77777777">
        <w:tc>
          <w:tcPr>
            <w:tcW w:w="6758" w:type="dxa"/>
            <w:tcBorders>
              <w:top w:val="single" w:sz="4" w:space="0" w:color="auto"/>
              <w:left w:val="single" w:sz="4" w:space="0" w:color="auto"/>
              <w:bottom w:val="single" w:sz="4" w:space="0" w:color="auto"/>
              <w:right w:val="single" w:sz="4" w:space="0" w:color="auto"/>
            </w:tcBorders>
          </w:tcPr>
          <w:p w14:paraId="2A9962E7"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基于样品形状</w:t>
            </w:r>
            <w:r>
              <w:rPr>
                <w:rFonts w:ascii="Times New Roman" w:hAnsi="Times New Roman"/>
                <w:b/>
                <w:bCs/>
                <w:sz w:val="18"/>
                <w:szCs w:val="18"/>
                <w:lang w:bidi="ar"/>
              </w:rPr>
              <w:t>+</w:t>
            </w:r>
            <w:r>
              <w:rPr>
                <w:rFonts w:ascii="Times New Roman" w:hAnsi="Times New Roman" w:hint="eastAsia"/>
                <w:b/>
                <w:bCs/>
                <w:sz w:val="18"/>
                <w:szCs w:val="18"/>
                <w:lang w:bidi="ar"/>
              </w:rPr>
              <w:t>历史数据</w:t>
            </w:r>
            <w:r>
              <w:rPr>
                <w:rFonts w:ascii="Times New Roman" w:hAnsi="Times New Roman"/>
                <w:b/>
                <w:bCs/>
                <w:sz w:val="18"/>
                <w:szCs w:val="18"/>
                <w:lang w:bidi="ar"/>
              </w:rPr>
              <w:t>+</w:t>
            </w:r>
            <w:r>
              <w:rPr>
                <w:rFonts w:ascii="Times New Roman" w:hAnsi="Times New Roman" w:hint="eastAsia"/>
                <w:b/>
                <w:bCs/>
                <w:sz w:val="18"/>
                <w:szCs w:val="18"/>
                <w:lang w:bidi="ar"/>
              </w:rPr>
              <w:t>网络大数据的检测方法改进方案</w:t>
            </w:r>
          </w:p>
        </w:tc>
        <w:tc>
          <w:tcPr>
            <w:tcW w:w="750" w:type="dxa"/>
            <w:tcBorders>
              <w:top w:val="single" w:sz="4" w:space="0" w:color="auto"/>
              <w:left w:val="single" w:sz="4" w:space="0" w:color="auto"/>
              <w:bottom w:val="single" w:sz="4" w:space="0" w:color="auto"/>
              <w:right w:val="single" w:sz="4" w:space="0" w:color="auto"/>
            </w:tcBorders>
          </w:tcPr>
          <w:p w14:paraId="59740FE2"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4" w:type="dxa"/>
            <w:tcBorders>
              <w:top w:val="single" w:sz="4" w:space="0" w:color="auto"/>
              <w:left w:val="single" w:sz="4" w:space="0" w:color="auto"/>
              <w:bottom w:val="single" w:sz="4" w:space="0" w:color="auto"/>
              <w:right w:val="single" w:sz="4" w:space="0" w:color="auto"/>
            </w:tcBorders>
          </w:tcPr>
          <w:p w14:paraId="54923461"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5" w:type="dxa"/>
            <w:tcBorders>
              <w:top w:val="single" w:sz="4" w:space="0" w:color="auto"/>
              <w:left w:val="single" w:sz="4" w:space="0" w:color="auto"/>
              <w:bottom w:val="single" w:sz="4" w:space="0" w:color="auto"/>
              <w:right w:val="single" w:sz="4" w:space="0" w:color="auto"/>
            </w:tcBorders>
          </w:tcPr>
          <w:p w14:paraId="07F060E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7" w:type="dxa"/>
            <w:tcBorders>
              <w:top w:val="single" w:sz="4" w:space="0" w:color="auto"/>
              <w:left w:val="single" w:sz="4" w:space="0" w:color="auto"/>
              <w:bottom w:val="single" w:sz="4" w:space="0" w:color="auto"/>
              <w:right w:val="single" w:sz="4" w:space="0" w:color="auto"/>
            </w:tcBorders>
          </w:tcPr>
          <w:p w14:paraId="2BC34F52"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0359A069" w14:textId="77777777">
        <w:tc>
          <w:tcPr>
            <w:tcW w:w="9524" w:type="dxa"/>
            <w:gridSpan w:val="5"/>
            <w:tcBorders>
              <w:top w:val="single" w:sz="4" w:space="0" w:color="auto"/>
              <w:left w:val="single" w:sz="4" w:space="0" w:color="auto"/>
              <w:bottom w:val="single" w:sz="4" w:space="0" w:color="auto"/>
              <w:right w:val="single" w:sz="4" w:space="0" w:color="auto"/>
            </w:tcBorders>
          </w:tcPr>
          <w:p w14:paraId="2CBA54F2" w14:textId="77777777" w:rsidR="009374E8" w:rsidRDefault="00000000">
            <w:pPr>
              <w:spacing w:after="160" w:line="276" w:lineRule="auto"/>
              <w:jc w:val="left"/>
              <w:rPr>
                <w:rFonts w:ascii="宋体" w:hAnsi="宋体" w:cs="宋体" w:hint="eastAsia"/>
              </w:rPr>
            </w:pPr>
            <w:r>
              <w:rPr>
                <w:rFonts w:ascii="宋体" w:hAnsi="宋体" w:cs="宋体" w:hint="eastAsia"/>
                <w:sz w:val="18"/>
                <w:szCs w:val="18"/>
              </w:rPr>
              <w:t>注：“—”表示不做要求，“○”表示部分实现，“◎”表示全部实现。</w:t>
            </w:r>
          </w:p>
        </w:tc>
      </w:tr>
    </w:tbl>
    <w:p w14:paraId="206B7D1E" w14:textId="77777777" w:rsidR="009374E8" w:rsidRDefault="009374E8">
      <w:pPr>
        <w:spacing w:line="360" w:lineRule="auto"/>
        <w:ind w:firstLineChars="200" w:firstLine="420"/>
        <w:jc w:val="center"/>
        <w:rPr>
          <w:rFonts w:ascii="黑体" w:eastAsia="黑体" w:hAnsi="黑体" w:cs="黑体" w:hint="eastAsia"/>
          <w:lang w:bidi="ar"/>
        </w:rPr>
      </w:pPr>
    </w:p>
    <w:p w14:paraId="56AB9860" w14:textId="77777777" w:rsidR="009374E8" w:rsidRDefault="009374E8">
      <w:pPr>
        <w:spacing w:line="360" w:lineRule="auto"/>
        <w:ind w:firstLineChars="200" w:firstLine="420"/>
        <w:jc w:val="center"/>
        <w:rPr>
          <w:rFonts w:ascii="黑体" w:eastAsia="黑体" w:hAnsi="黑体" w:cs="黑体" w:hint="eastAsia"/>
          <w:lang w:bidi="ar"/>
        </w:rPr>
      </w:pPr>
    </w:p>
    <w:p w14:paraId="100188B9" w14:textId="77777777" w:rsidR="009374E8" w:rsidRDefault="00000000">
      <w:pPr>
        <w:rPr>
          <w:rFonts w:ascii="黑体" w:eastAsia="黑体" w:hAnsi="黑体" w:cs="黑体" w:hint="eastAsia"/>
          <w:lang w:bidi="ar"/>
        </w:rPr>
      </w:pPr>
      <w:r>
        <w:rPr>
          <w:rFonts w:ascii="黑体" w:eastAsia="黑体" w:hAnsi="黑体" w:cs="黑体" w:hint="eastAsia"/>
          <w:lang w:bidi="ar"/>
        </w:rPr>
        <w:br w:type="page"/>
      </w:r>
    </w:p>
    <w:p w14:paraId="25E6DFA0" w14:textId="77777777" w:rsidR="009374E8" w:rsidRDefault="00000000">
      <w:pPr>
        <w:spacing w:line="360" w:lineRule="auto"/>
        <w:ind w:firstLineChars="200" w:firstLine="420"/>
        <w:jc w:val="center"/>
        <w:rPr>
          <w:rFonts w:ascii="黑体" w:eastAsia="黑体" w:hAnsi="黑体" w:cs="黑体" w:hint="eastAsia"/>
        </w:rPr>
      </w:pPr>
      <w:r>
        <w:rPr>
          <w:rFonts w:ascii="黑体" w:eastAsia="黑体" w:hAnsi="黑体" w:cs="黑体" w:hint="eastAsia"/>
          <w:lang w:bidi="ar"/>
        </w:rPr>
        <w:lastRenderedPageBreak/>
        <w:t>表A.2 水质检测智能化系统 主控单元的技术要求表</w:t>
      </w:r>
    </w:p>
    <w:tbl>
      <w:tblPr>
        <w:tblStyle w:val="afffff"/>
        <w:tblW w:w="4974" w:type="pct"/>
        <w:tblLook w:val="04A0" w:firstRow="1" w:lastRow="0" w:firstColumn="1" w:lastColumn="0" w:noHBand="0" w:noVBand="1"/>
      </w:tblPr>
      <w:tblGrid>
        <w:gridCol w:w="6559"/>
        <w:gridCol w:w="665"/>
        <w:gridCol w:w="666"/>
        <w:gridCol w:w="653"/>
        <w:gridCol w:w="752"/>
      </w:tblGrid>
      <w:tr w:rsidR="009374E8" w14:paraId="4B9AD89F" w14:textId="77777777">
        <w:tc>
          <w:tcPr>
            <w:tcW w:w="6752" w:type="dxa"/>
            <w:vMerge w:val="restart"/>
            <w:tcBorders>
              <w:top w:val="single" w:sz="4" w:space="0" w:color="auto"/>
              <w:left w:val="single" w:sz="4" w:space="0" w:color="auto"/>
              <w:right w:val="single" w:sz="4" w:space="0" w:color="auto"/>
            </w:tcBorders>
            <w:vAlign w:val="center"/>
          </w:tcPr>
          <w:p w14:paraId="251DBC5E" w14:textId="77777777" w:rsidR="009374E8" w:rsidRDefault="00000000">
            <w:pPr>
              <w:spacing w:after="160" w:line="276" w:lineRule="auto"/>
              <w:jc w:val="center"/>
              <w:rPr>
                <w:rFonts w:ascii="黑体" w:eastAsia="黑体" w:hAnsi="黑体" w:cs="黑体" w:hint="eastAsia"/>
              </w:rPr>
            </w:pPr>
            <w:r>
              <w:rPr>
                <w:rFonts w:ascii="黑体" w:eastAsia="黑体" w:hAnsi="黑体" w:cs="黑体" w:hint="eastAsia"/>
                <w:sz w:val="18"/>
                <w:szCs w:val="18"/>
                <w:lang w:bidi="ar"/>
              </w:rPr>
              <w:t>关键要素</w:t>
            </w:r>
          </w:p>
        </w:tc>
        <w:tc>
          <w:tcPr>
            <w:tcW w:w="2770" w:type="dxa"/>
            <w:gridSpan w:val="4"/>
            <w:tcBorders>
              <w:top w:val="single" w:sz="4" w:space="0" w:color="auto"/>
              <w:left w:val="single" w:sz="4" w:space="0" w:color="auto"/>
              <w:bottom w:val="single" w:sz="4" w:space="0" w:color="auto"/>
              <w:right w:val="single" w:sz="4" w:space="0" w:color="auto"/>
            </w:tcBorders>
          </w:tcPr>
          <w:p w14:paraId="00D02151" w14:textId="77777777" w:rsidR="009374E8" w:rsidRDefault="00000000">
            <w:pPr>
              <w:spacing w:after="160" w:line="276" w:lineRule="auto"/>
              <w:jc w:val="center"/>
              <w:rPr>
                <w:rFonts w:ascii="黑体" w:eastAsia="黑体" w:hAnsi="黑体" w:cs="黑体" w:hint="eastAsia"/>
                <w:lang w:bidi="ar"/>
              </w:rPr>
            </w:pPr>
            <w:r>
              <w:rPr>
                <w:rFonts w:ascii="黑体" w:eastAsia="黑体" w:hAnsi="黑体" w:cs="黑体" w:hint="eastAsia"/>
                <w:sz w:val="18"/>
                <w:szCs w:val="18"/>
              </w:rPr>
              <w:t>智能化等级</w:t>
            </w:r>
          </w:p>
        </w:tc>
      </w:tr>
      <w:tr w:rsidR="009374E8" w14:paraId="455C6AFE" w14:textId="77777777">
        <w:tc>
          <w:tcPr>
            <w:tcW w:w="6752" w:type="dxa"/>
            <w:vMerge/>
            <w:tcBorders>
              <w:left w:val="single" w:sz="4" w:space="0" w:color="auto"/>
              <w:bottom w:val="single" w:sz="4" w:space="0" w:color="auto"/>
              <w:right w:val="single" w:sz="4" w:space="0" w:color="auto"/>
            </w:tcBorders>
          </w:tcPr>
          <w:p w14:paraId="0E752E72" w14:textId="77777777" w:rsidR="009374E8" w:rsidRDefault="009374E8">
            <w:pPr>
              <w:spacing w:after="160" w:line="276" w:lineRule="auto"/>
              <w:jc w:val="left"/>
              <w:rPr>
                <w:rFonts w:ascii="黑体" w:eastAsia="黑体" w:hAnsi="黑体" w:cs="黑体" w:hint="eastAsia"/>
              </w:rPr>
            </w:pPr>
          </w:p>
        </w:tc>
        <w:tc>
          <w:tcPr>
            <w:tcW w:w="673" w:type="dxa"/>
            <w:tcBorders>
              <w:top w:val="single" w:sz="4" w:space="0" w:color="auto"/>
              <w:left w:val="single" w:sz="4" w:space="0" w:color="auto"/>
              <w:bottom w:val="single" w:sz="4" w:space="0" w:color="auto"/>
              <w:right w:val="single" w:sz="4" w:space="0" w:color="auto"/>
            </w:tcBorders>
          </w:tcPr>
          <w:p w14:paraId="408392D2" w14:textId="77777777" w:rsidR="009374E8" w:rsidRDefault="00000000">
            <w:pPr>
              <w:spacing w:after="160" w:line="276" w:lineRule="auto"/>
              <w:jc w:val="center"/>
              <w:rPr>
                <w:rFonts w:ascii="黑体" w:eastAsia="黑体" w:hAnsi="黑体" w:cs="黑体" w:hint="eastAsia"/>
              </w:rPr>
            </w:pPr>
            <w:r>
              <w:rPr>
                <w:rFonts w:ascii="黑体" w:eastAsia="黑体" w:hAnsi="黑体" w:cs="黑体" w:hint="eastAsia"/>
                <w:sz w:val="18"/>
                <w:szCs w:val="18"/>
                <w:lang w:bidi="ar"/>
              </w:rPr>
              <w:t>1级</w:t>
            </w:r>
          </w:p>
        </w:tc>
        <w:tc>
          <w:tcPr>
            <w:tcW w:w="674" w:type="dxa"/>
            <w:tcBorders>
              <w:top w:val="single" w:sz="4" w:space="0" w:color="auto"/>
              <w:left w:val="single" w:sz="4" w:space="0" w:color="auto"/>
              <w:bottom w:val="single" w:sz="4" w:space="0" w:color="auto"/>
              <w:right w:val="single" w:sz="4" w:space="0" w:color="auto"/>
            </w:tcBorders>
          </w:tcPr>
          <w:p w14:paraId="12A4601A" w14:textId="77777777" w:rsidR="009374E8" w:rsidRDefault="00000000">
            <w:pPr>
              <w:spacing w:after="160" w:line="276" w:lineRule="auto"/>
              <w:jc w:val="center"/>
              <w:rPr>
                <w:rFonts w:ascii="黑体" w:eastAsia="黑体" w:hAnsi="黑体" w:cs="黑体" w:hint="eastAsia"/>
              </w:rPr>
            </w:pPr>
            <w:r>
              <w:rPr>
                <w:rFonts w:ascii="黑体" w:eastAsia="黑体" w:hAnsi="黑体" w:cs="黑体" w:hint="eastAsia"/>
                <w:sz w:val="18"/>
                <w:szCs w:val="18"/>
                <w:lang w:bidi="ar"/>
              </w:rPr>
              <w:t>2级</w:t>
            </w:r>
          </w:p>
        </w:tc>
        <w:tc>
          <w:tcPr>
            <w:tcW w:w="660" w:type="dxa"/>
            <w:tcBorders>
              <w:top w:val="single" w:sz="4" w:space="0" w:color="auto"/>
              <w:left w:val="single" w:sz="4" w:space="0" w:color="auto"/>
              <w:bottom w:val="single" w:sz="4" w:space="0" w:color="auto"/>
              <w:right w:val="single" w:sz="4" w:space="0" w:color="auto"/>
            </w:tcBorders>
          </w:tcPr>
          <w:p w14:paraId="470788CE" w14:textId="77777777" w:rsidR="009374E8" w:rsidRDefault="00000000">
            <w:pPr>
              <w:spacing w:after="160" w:line="276" w:lineRule="auto"/>
              <w:jc w:val="center"/>
              <w:rPr>
                <w:rFonts w:ascii="黑体" w:eastAsia="黑体" w:hAnsi="黑体" w:cs="黑体" w:hint="eastAsia"/>
              </w:rPr>
            </w:pPr>
            <w:r>
              <w:rPr>
                <w:rFonts w:ascii="黑体" w:eastAsia="黑体" w:hAnsi="黑体" w:cs="黑体" w:hint="eastAsia"/>
                <w:sz w:val="18"/>
                <w:szCs w:val="18"/>
                <w:lang w:bidi="ar"/>
              </w:rPr>
              <w:t>3级</w:t>
            </w:r>
          </w:p>
        </w:tc>
        <w:tc>
          <w:tcPr>
            <w:tcW w:w="763" w:type="dxa"/>
            <w:tcBorders>
              <w:top w:val="single" w:sz="4" w:space="0" w:color="auto"/>
              <w:left w:val="single" w:sz="4" w:space="0" w:color="auto"/>
              <w:bottom w:val="single" w:sz="4" w:space="0" w:color="auto"/>
              <w:right w:val="single" w:sz="4" w:space="0" w:color="auto"/>
            </w:tcBorders>
          </w:tcPr>
          <w:p w14:paraId="07182BFE" w14:textId="77777777" w:rsidR="009374E8" w:rsidRDefault="00000000">
            <w:pPr>
              <w:spacing w:after="160" w:line="276" w:lineRule="auto"/>
              <w:jc w:val="center"/>
              <w:rPr>
                <w:rFonts w:ascii="黑体" w:eastAsia="黑体" w:hAnsi="黑体" w:cs="黑体" w:hint="eastAsia"/>
              </w:rPr>
            </w:pPr>
            <w:r>
              <w:rPr>
                <w:rFonts w:ascii="黑体" w:eastAsia="黑体" w:hAnsi="黑体" w:cs="黑体" w:hint="eastAsia"/>
                <w:sz w:val="18"/>
                <w:szCs w:val="18"/>
                <w:lang w:bidi="ar"/>
              </w:rPr>
              <w:t>4级</w:t>
            </w:r>
          </w:p>
        </w:tc>
      </w:tr>
      <w:tr w:rsidR="009374E8" w14:paraId="32BF3DFD" w14:textId="77777777">
        <w:trPr>
          <w:trHeight w:val="90"/>
        </w:trPr>
        <w:tc>
          <w:tcPr>
            <w:tcW w:w="6752" w:type="dxa"/>
            <w:tcBorders>
              <w:top w:val="single" w:sz="4" w:space="0" w:color="auto"/>
              <w:left w:val="single" w:sz="4" w:space="0" w:color="auto"/>
              <w:bottom w:val="single" w:sz="4" w:space="0" w:color="auto"/>
              <w:right w:val="single" w:sz="4" w:space="0" w:color="auto"/>
            </w:tcBorders>
          </w:tcPr>
          <w:p w14:paraId="05816333"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配备主控单元</w:t>
            </w:r>
          </w:p>
        </w:tc>
        <w:tc>
          <w:tcPr>
            <w:tcW w:w="673" w:type="dxa"/>
            <w:tcBorders>
              <w:top w:val="single" w:sz="4" w:space="0" w:color="auto"/>
              <w:left w:val="single" w:sz="4" w:space="0" w:color="auto"/>
              <w:bottom w:val="single" w:sz="4" w:space="0" w:color="auto"/>
              <w:right w:val="single" w:sz="4" w:space="0" w:color="auto"/>
            </w:tcBorders>
          </w:tcPr>
          <w:p w14:paraId="4FC7559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2D2B9FA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7D98B80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66D92076"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61EB8DFD" w14:textId="77777777">
        <w:tc>
          <w:tcPr>
            <w:tcW w:w="6752" w:type="dxa"/>
            <w:tcBorders>
              <w:top w:val="single" w:sz="4" w:space="0" w:color="auto"/>
              <w:left w:val="single" w:sz="4" w:space="0" w:color="auto"/>
              <w:bottom w:val="single" w:sz="4" w:space="0" w:color="auto"/>
              <w:right w:val="single" w:sz="4" w:space="0" w:color="auto"/>
            </w:tcBorders>
          </w:tcPr>
          <w:p w14:paraId="6DB9D4B2"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样品信息录入与传递</w:t>
            </w:r>
          </w:p>
        </w:tc>
        <w:tc>
          <w:tcPr>
            <w:tcW w:w="673" w:type="dxa"/>
            <w:tcBorders>
              <w:top w:val="single" w:sz="4" w:space="0" w:color="auto"/>
              <w:left w:val="single" w:sz="4" w:space="0" w:color="auto"/>
              <w:bottom w:val="single" w:sz="4" w:space="0" w:color="auto"/>
              <w:right w:val="single" w:sz="4" w:space="0" w:color="auto"/>
            </w:tcBorders>
          </w:tcPr>
          <w:p w14:paraId="0D219CF0"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5D8E68C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3B572A22"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19F833E5"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58A8E0CF" w14:textId="77777777">
        <w:tc>
          <w:tcPr>
            <w:tcW w:w="6752" w:type="dxa"/>
            <w:tcBorders>
              <w:top w:val="single" w:sz="4" w:space="0" w:color="auto"/>
              <w:left w:val="single" w:sz="4" w:space="0" w:color="auto"/>
              <w:bottom w:val="single" w:sz="4" w:space="0" w:color="auto"/>
              <w:right w:val="single" w:sz="4" w:space="0" w:color="auto"/>
            </w:tcBorders>
          </w:tcPr>
          <w:p w14:paraId="24B30CC9"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数据审核</w:t>
            </w:r>
            <w:r>
              <w:rPr>
                <w:rFonts w:ascii="Times New Roman" w:hAnsi="Times New Roman" w:hint="eastAsia"/>
                <w:sz w:val="18"/>
                <w:szCs w:val="18"/>
                <w:lang w:bidi="ar"/>
              </w:rPr>
              <w:t>、</w:t>
            </w:r>
            <w:r>
              <w:rPr>
                <w:rFonts w:ascii="Times New Roman" w:hAnsi="Times New Roman" w:hint="eastAsia"/>
                <w:b/>
                <w:bCs/>
                <w:sz w:val="18"/>
                <w:szCs w:val="18"/>
                <w:lang w:bidi="ar"/>
              </w:rPr>
              <w:t>记录生成及报告生成功能，禁止修改</w:t>
            </w:r>
          </w:p>
        </w:tc>
        <w:tc>
          <w:tcPr>
            <w:tcW w:w="673" w:type="dxa"/>
            <w:tcBorders>
              <w:top w:val="single" w:sz="4" w:space="0" w:color="auto"/>
              <w:left w:val="single" w:sz="4" w:space="0" w:color="auto"/>
              <w:bottom w:val="single" w:sz="4" w:space="0" w:color="auto"/>
              <w:right w:val="single" w:sz="4" w:space="0" w:color="auto"/>
            </w:tcBorders>
          </w:tcPr>
          <w:p w14:paraId="03FE47C0"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4D13443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772D36B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1C99F06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401BD527" w14:textId="77777777">
        <w:tc>
          <w:tcPr>
            <w:tcW w:w="6752" w:type="dxa"/>
            <w:tcBorders>
              <w:top w:val="single" w:sz="4" w:space="0" w:color="auto"/>
              <w:left w:val="single" w:sz="4" w:space="0" w:color="auto"/>
              <w:bottom w:val="single" w:sz="4" w:space="0" w:color="auto"/>
              <w:right w:val="single" w:sz="4" w:space="0" w:color="auto"/>
            </w:tcBorders>
          </w:tcPr>
          <w:p w14:paraId="61C537EB"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质</w:t>
            </w:r>
            <w:proofErr w:type="gramStart"/>
            <w:r>
              <w:rPr>
                <w:rFonts w:ascii="Times New Roman" w:hAnsi="Times New Roman" w:hint="eastAsia"/>
                <w:b/>
                <w:bCs/>
                <w:sz w:val="18"/>
                <w:szCs w:val="18"/>
                <w:lang w:bidi="ar"/>
              </w:rPr>
              <w:t>控判断</w:t>
            </w:r>
            <w:proofErr w:type="gramEnd"/>
            <w:r>
              <w:rPr>
                <w:rFonts w:ascii="Times New Roman" w:hAnsi="Times New Roman" w:hint="eastAsia"/>
                <w:b/>
                <w:bCs/>
                <w:sz w:val="18"/>
                <w:szCs w:val="18"/>
                <w:lang w:bidi="ar"/>
              </w:rPr>
              <w:t>和报警，超出限值时采取相应措施</w:t>
            </w:r>
          </w:p>
        </w:tc>
        <w:tc>
          <w:tcPr>
            <w:tcW w:w="673" w:type="dxa"/>
            <w:tcBorders>
              <w:top w:val="single" w:sz="4" w:space="0" w:color="auto"/>
              <w:left w:val="single" w:sz="4" w:space="0" w:color="auto"/>
              <w:bottom w:val="single" w:sz="4" w:space="0" w:color="auto"/>
              <w:right w:val="single" w:sz="4" w:space="0" w:color="auto"/>
            </w:tcBorders>
          </w:tcPr>
          <w:p w14:paraId="65FF209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0792221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0C33838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2F49DFCF"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4EE79907" w14:textId="77777777">
        <w:tc>
          <w:tcPr>
            <w:tcW w:w="6752" w:type="dxa"/>
            <w:tcBorders>
              <w:top w:val="single" w:sz="4" w:space="0" w:color="auto"/>
              <w:left w:val="single" w:sz="4" w:space="0" w:color="auto"/>
              <w:bottom w:val="single" w:sz="4" w:space="0" w:color="auto"/>
              <w:right w:val="single" w:sz="4" w:space="0" w:color="auto"/>
            </w:tcBorders>
          </w:tcPr>
          <w:p w14:paraId="06CD018D"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水质状态的</w:t>
            </w:r>
            <w:proofErr w:type="gramStart"/>
            <w:r>
              <w:rPr>
                <w:rFonts w:ascii="Times New Roman" w:hAnsi="Times New Roman" w:hint="eastAsia"/>
                <w:b/>
                <w:bCs/>
                <w:sz w:val="18"/>
                <w:szCs w:val="18"/>
                <w:lang w:bidi="ar"/>
              </w:rPr>
              <w:t>预评价</w:t>
            </w:r>
            <w:proofErr w:type="gramEnd"/>
          </w:p>
        </w:tc>
        <w:tc>
          <w:tcPr>
            <w:tcW w:w="673" w:type="dxa"/>
            <w:tcBorders>
              <w:top w:val="single" w:sz="4" w:space="0" w:color="auto"/>
              <w:left w:val="single" w:sz="4" w:space="0" w:color="auto"/>
              <w:bottom w:val="single" w:sz="4" w:space="0" w:color="auto"/>
              <w:right w:val="single" w:sz="4" w:space="0" w:color="auto"/>
            </w:tcBorders>
          </w:tcPr>
          <w:p w14:paraId="01C1438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6E4892E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71392B65"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3942B35C"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5EF37543" w14:textId="77777777">
        <w:tc>
          <w:tcPr>
            <w:tcW w:w="6752" w:type="dxa"/>
            <w:tcBorders>
              <w:top w:val="single" w:sz="4" w:space="0" w:color="auto"/>
              <w:left w:val="single" w:sz="4" w:space="0" w:color="auto"/>
              <w:bottom w:val="single" w:sz="4" w:space="0" w:color="auto"/>
              <w:right w:val="single" w:sz="4" w:space="0" w:color="auto"/>
            </w:tcBorders>
          </w:tcPr>
          <w:p w14:paraId="25E67BC2"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自动数据备份</w:t>
            </w:r>
          </w:p>
        </w:tc>
        <w:tc>
          <w:tcPr>
            <w:tcW w:w="673" w:type="dxa"/>
            <w:tcBorders>
              <w:top w:val="single" w:sz="4" w:space="0" w:color="auto"/>
              <w:left w:val="single" w:sz="4" w:space="0" w:color="auto"/>
              <w:bottom w:val="single" w:sz="4" w:space="0" w:color="auto"/>
              <w:right w:val="single" w:sz="4" w:space="0" w:color="auto"/>
            </w:tcBorders>
          </w:tcPr>
          <w:p w14:paraId="16268FA1"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6060D845"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7E55C586"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3B87AC8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53B784F9" w14:textId="77777777">
        <w:tc>
          <w:tcPr>
            <w:tcW w:w="6752" w:type="dxa"/>
            <w:tcBorders>
              <w:top w:val="single" w:sz="4" w:space="0" w:color="auto"/>
              <w:left w:val="single" w:sz="4" w:space="0" w:color="auto"/>
              <w:bottom w:val="single" w:sz="4" w:space="0" w:color="auto"/>
              <w:right w:val="single" w:sz="4" w:space="0" w:color="auto"/>
            </w:tcBorders>
          </w:tcPr>
          <w:p w14:paraId="3CE67597"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远程软件升级、维护功能</w:t>
            </w:r>
          </w:p>
        </w:tc>
        <w:tc>
          <w:tcPr>
            <w:tcW w:w="673" w:type="dxa"/>
            <w:tcBorders>
              <w:top w:val="single" w:sz="4" w:space="0" w:color="auto"/>
              <w:left w:val="single" w:sz="4" w:space="0" w:color="auto"/>
              <w:bottom w:val="single" w:sz="4" w:space="0" w:color="auto"/>
              <w:right w:val="single" w:sz="4" w:space="0" w:color="auto"/>
            </w:tcBorders>
          </w:tcPr>
          <w:p w14:paraId="7039EB0F"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78FB8A0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64EBC1E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437AA923"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6A8DFA67" w14:textId="77777777">
        <w:tc>
          <w:tcPr>
            <w:tcW w:w="6752" w:type="dxa"/>
            <w:tcBorders>
              <w:top w:val="single" w:sz="4" w:space="0" w:color="auto"/>
              <w:left w:val="single" w:sz="4" w:space="0" w:color="auto"/>
              <w:bottom w:val="single" w:sz="4" w:space="0" w:color="auto"/>
              <w:right w:val="single" w:sz="4" w:space="0" w:color="auto"/>
            </w:tcBorders>
          </w:tcPr>
          <w:p w14:paraId="42751574"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合理调配整批样品检测顺序，可临时增减样品和手动设置检测优先级</w:t>
            </w:r>
          </w:p>
        </w:tc>
        <w:tc>
          <w:tcPr>
            <w:tcW w:w="673" w:type="dxa"/>
            <w:tcBorders>
              <w:top w:val="single" w:sz="4" w:space="0" w:color="auto"/>
              <w:left w:val="single" w:sz="4" w:space="0" w:color="auto"/>
              <w:bottom w:val="single" w:sz="4" w:space="0" w:color="auto"/>
              <w:right w:val="single" w:sz="4" w:space="0" w:color="auto"/>
            </w:tcBorders>
          </w:tcPr>
          <w:p w14:paraId="20C4EA8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3D66A373"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25993B2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027F5935"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775C632D" w14:textId="77777777">
        <w:tc>
          <w:tcPr>
            <w:tcW w:w="6752" w:type="dxa"/>
            <w:tcBorders>
              <w:top w:val="single" w:sz="4" w:space="0" w:color="auto"/>
              <w:left w:val="single" w:sz="4" w:space="0" w:color="auto"/>
              <w:bottom w:val="single" w:sz="4" w:space="0" w:color="auto"/>
              <w:right w:val="single" w:sz="4" w:space="0" w:color="auto"/>
            </w:tcBorders>
          </w:tcPr>
          <w:p w14:paraId="63CC2B71"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监控和记录各单元运行状态，运行状态报警</w:t>
            </w:r>
          </w:p>
        </w:tc>
        <w:tc>
          <w:tcPr>
            <w:tcW w:w="673" w:type="dxa"/>
            <w:tcBorders>
              <w:top w:val="single" w:sz="4" w:space="0" w:color="auto"/>
              <w:left w:val="single" w:sz="4" w:space="0" w:color="auto"/>
              <w:bottom w:val="single" w:sz="4" w:space="0" w:color="auto"/>
              <w:right w:val="single" w:sz="4" w:space="0" w:color="auto"/>
            </w:tcBorders>
          </w:tcPr>
          <w:p w14:paraId="2AAB7FB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104F7E61"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54AFFC1F"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7E68038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3CBDFD95" w14:textId="77777777">
        <w:tc>
          <w:tcPr>
            <w:tcW w:w="6752" w:type="dxa"/>
            <w:tcBorders>
              <w:top w:val="single" w:sz="4" w:space="0" w:color="auto"/>
              <w:left w:val="single" w:sz="4" w:space="0" w:color="auto"/>
              <w:bottom w:val="single" w:sz="4" w:space="0" w:color="auto"/>
              <w:right w:val="single" w:sz="4" w:space="0" w:color="auto"/>
            </w:tcBorders>
          </w:tcPr>
          <w:p w14:paraId="2E55AF68"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部分智能诊断和预测性维护</w:t>
            </w:r>
          </w:p>
        </w:tc>
        <w:tc>
          <w:tcPr>
            <w:tcW w:w="673" w:type="dxa"/>
            <w:tcBorders>
              <w:top w:val="single" w:sz="4" w:space="0" w:color="auto"/>
              <w:left w:val="single" w:sz="4" w:space="0" w:color="auto"/>
              <w:bottom w:val="single" w:sz="4" w:space="0" w:color="auto"/>
              <w:right w:val="single" w:sz="4" w:space="0" w:color="auto"/>
            </w:tcBorders>
          </w:tcPr>
          <w:p w14:paraId="2836FE93"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60D1266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52BBA89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044095C3"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054384B9" w14:textId="77777777">
        <w:tc>
          <w:tcPr>
            <w:tcW w:w="6752" w:type="dxa"/>
            <w:tcBorders>
              <w:top w:val="single" w:sz="4" w:space="0" w:color="auto"/>
              <w:left w:val="single" w:sz="4" w:space="0" w:color="auto"/>
              <w:bottom w:val="single" w:sz="4" w:space="0" w:color="auto"/>
              <w:right w:val="single" w:sz="4" w:space="0" w:color="auto"/>
            </w:tcBorders>
          </w:tcPr>
          <w:p w14:paraId="5FB60941"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根据样品特性进行个性化检测方法设计及优化</w:t>
            </w:r>
          </w:p>
        </w:tc>
        <w:tc>
          <w:tcPr>
            <w:tcW w:w="673" w:type="dxa"/>
            <w:tcBorders>
              <w:top w:val="single" w:sz="4" w:space="0" w:color="auto"/>
              <w:left w:val="single" w:sz="4" w:space="0" w:color="auto"/>
              <w:bottom w:val="single" w:sz="4" w:space="0" w:color="auto"/>
              <w:right w:val="single" w:sz="4" w:space="0" w:color="auto"/>
            </w:tcBorders>
          </w:tcPr>
          <w:p w14:paraId="658DF16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1173FB9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2988195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6540E2A3"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70C1FAD2" w14:textId="77777777">
        <w:tc>
          <w:tcPr>
            <w:tcW w:w="9520" w:type="dxa"/>
            <w:gridSpan w:val="5"/>
            <w:tcBorders>
              <w:top w:val="single" w:sz="4" w:space="0" w:color="auto"/>
              <w:left w:val="single" w:sz="4" w:space="0" w:color="auto"/>
              <w:bottom w:val="single" w:sz="4" w:space="0" w:color="auto"/>
              <w:right w:val="single" w:sz="4" w:space="0" w:color="auto"/>
            </w:tcBorders>
          </w:tcPr>
          <w:p w14:paraId="0A476A34" w14:textId="77777777" w:rsidR="009374E8" w:rsidRDefault="00000000">
            <w:pPr>
              <w:spacing w:after="160" w:line="276" w:lineRule="auto"/>
              <w:jc w:val="left"/>
              <w:rPr>
                <w:rFonts w:ascii="宋体" w:hAnsi="宋体" w:cs="宋体" w:hint="eastAsia"/>
              </w:rPr>
            </w:pPr>
            <w:r>
              <w:rPr>
                <w:rFonts w:ascii="宋体" w:hAnsi="宋体" w:cs="宋体" w:hint="eastAsia"/>
                <w:sz w:val="18"/>
                <w:szCs w:val="18"/>
              </w:rPr>
              <w:t>注：“—”表示不做要求，“○”表示部分实现，“◎”表示全部实现。</w:t>
            </w:r>
          </w:p>
        </w:tc>
      </w:tr>
    </w:tbl>
    <w:p w14:paraId="5CC03164" w14:textId="77777777" w:rsidR="009374E8" w:rsidRDefault="009374E8">
      <w:pPr>
        <w:spacing w:line="360" w:lineRule="auto"/>
        <w:ind w:firstLineChars="200" w:firstLine="420"/>
        <w:jc w:val="center"/>
        <w:rPr>
          <w:rFonts w:ascii="黑体" w:eastAsia="黑体" w:hAnsi="黑体" w:cs="黑体" w:hint="eastAsia"/>
          <w:lang w:bidi="ar"/>
        </w:rPr>
      </w:pPr>
    </w:p>
    <w:p w14:paraId="5433A0C5" w14:textId="77777777" w:rsidR="009374E8" w:rsidRDefault="00000000">
      <w:pPr>
        <w:spacing w:line="360" w:lineRule="auto"/>
        <w:ind w:firstLineChars="200" w:firstLine="420"/>
        <w:jc w:val="center"/>
        <w:rPr>
          <w:rFonts w:ascii="黑体" w:eastAsia="黑体" w:hAnsi="黑体" w:cs="黑体" w:hint="eastAsia"/>
        </w:rPr>
      </w:pPr>
      <w:r>
        <w:rPr>
          <w:rFonts w:ascii="黑体" w:eastAsia="黑体" w:hAnsi="黑体" w:cs="黑体" w:hint="eastAsia"/>
          <w:lang w:bidi="ar"/>
        </w:rPr>
        <w:t>表A.3 水质检测智能化系统 样品识别单元的技术要求表</w:t>
      </w:r>
    </w:p>
    <w:tbl>
      <w:tblPr>
        <w:tblStyle w:val="afffff"/>
        <w:tblW w:w="4973" w:type="pct"/>
        <w:tblLook w:val="04A0" w:firstRow="1" w:lastRow="0" w:firstColumn="1" w:lastColumn="0" w:noHBand="0" w:noVBand="1"/>
      </w:tblPr>
      <w:tblGrid>
        <w:gridCol w:w="6558"/>
        <w:gridCol w:w="665"/>
        <w:gridCol w:w="666"/>
        <w:gridCol w:w="653"/>
        <w:gridCol w:w="752"/>
      </w:tblGrid>
      <w:tr w:rsidR="009374E8" w14:paraId="698FFCF3" w14:textId="77777777">
        <w:tc>
          <w:tcPr>
            <w:tcW w:w="6750" w:type="dxa"/>
            <w:vMerge w:val="restart"/>
            <w:tcBorders>
              <w:top w:val="single" w:sz="4" w:space="0" w:color="auto"/>
              <w:left w:val="single" w:sz="4" w:space="0" w:color="auto"/>
              <w:right w:val="single" w:sz="4" w:space="0" w:color="auto"/>
            </w:tcBorders>
            <w:vAlign w:val="center"/>
          </w:tcPr>
          <w:p w14:paraId="5BAB7E6E"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关键要素</w:t>
            </w:r>
          </w:p>
        </w:tc>
        <w:tc>
          <w:tcPr>
            <w:tcW w:w="2770" w:type="dxa"/>
            <w:gridSpan w:val="4"/>
            <w:tcBorders>
              <w:top w:val="single" w:sz="4" w:space="0" w:color="auto"/>
              <w:left w:val="single" w:sz="4" w:space="0" w:color="auto"/>
              <w:bottom w:val="single" w:sz="4" w:space="0" w:color="auto"/>
              <w:right w:val="single" w:sz="4" w:space="0" w:color="auto"/>
            </w:tcBorders>
          </w:tcPr>
          <w:p w14:paraId="5D1E2C22" w14:textId="77777777" w:rsidR="009374E8" w:rsidRDefault="00000000">
            <w:pPr>
              <w:spacing w:after="160" w:line="276" w:lineRule="auto"/>
              <w:jc w:val="center"/>
              <w:rPr>
                <w:rFonts w:ascii="黑体" w:eastAsia="黑体" w:hAnsi="黑体" w:cs="黑体" w:hint="eastAsia"/>
                <w:b/>
                <w:bCs/>
                <w:lang w:bidi="ar"/>
              </w:rPr>
            </w:pPr>
            <w:r>
              <w:rPr>
                <w:rFonts w:ascii="黑体" w:eastAsia="黑体" w:hAnsi="黑体" w:cs="黑体" w:hint="eastAsia"/>
                <w:sz w:val="18"/>
                <w:szCs w:val="18"/>
              </w:rPr>
              <w:t>智能化等级</w:t>
            </w:r>
          </w:p>
        </w:tc>
      </w:tr>
      <w:tr w:rsidR="009374E8" w14:paraId="72483B21" w14:textId="77777777">
        <w:tc>
          <w:tcPr>
            <w:tcW w:w="6750" w:type="dxa"/>
            <w:vMerge/>
            <w:tcBorders>
              <w:left w:val="single" w:sz="4" w:space="0" w:color="auto"/>
              <w:bottom w:val="single" w:sz="4" w:space="0" w:color="auto"/>
              <w:right w:val="single" w:sz="4" w:space="0" w:color="auto"/>
            </w:tcBorders>
          </w:tcPr>
          <w:p w14:paraId="53E7E5FF" w14:textId="77777777" w:rsidR="009374E8" w:rsidRDefault="009374E8">
            <w:pPr>
              <w:spacing w:after="160" w:line="276" w:lineRule="auto"/>
              <w:jc w:val="left"/>
              <w:rPr>
                <w:rFonts w:ascii="黑体" w:eastAsia="黑体" w:hAnsi="黑体" w:cs="黑体" w:hint="eastAsia"/>
                <w:b/>
                <w:bCs/>
              </w:rPr>
            </w:pPr>
          </w:p>
        </w:tc>
        <w:tc>
          <w:tcPr>
            <w:tcW w:w="673" w:type="dxa"/>
            <w:tcBorders>
              <w:top w:val="single" w:sz="4" w:space="0" w:color="auto"/>
              <w:left w:val="single" w:sz="4" w:space="0" w:color="auto"/>
              <w:bottom w:val="single" w:sz="4" w:space="0" w:color="auto"/>
              <w:right w:val="single" w:sz="4" w:space="0" w:color="auto"/>
            </w:tcBorders>
          </w:tcPr>
          <w:p w14:paraId="026F3AD0"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1级</w:t>
            </w:r>
          </w:p>
        </w:tc>
        <w:tc>
          <w:tcPr>
            <w:tcW w:w="674" w:type="dxa"/>
            <w:tcBorders>
              <w:top w:val="single" w:sz="4" w:space="0" w:color="auto"/>
              <w:left w:val="single" w:sz="4" w:space="0" w:color="auto"/>
              <w:bottom w:val="single" w:sz="4" w:space="0" w:color="auto"/>
              <w:right w:val="single" w:sz="4" w:space="0" w:color="auto"/>
            </w:tcBorders>
          </w:tcPr>
          <w:p w14:paraId="002FE282"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2级</w:t>
            </w:r>
          </w:p>
        </w:tc>
        <w:tc>
          <w:tcPr>
            <w:tcW w:w="660" w:type="dxa"/>
            <w:tcBorders>
              <w:top w:val="single" w:sz="4" w:space="0" w:color="auto"/>
              <w:left w:val="single" w:sz="4" w:space="0" w:color="auto"/>
              <w:bottom w:val="single" w:sz="4" w:space="0" w:color="auto"/>
              <w:right w:val="single" w:sz="4" w:space="0" w:color="auto"/>
            </w:tcBorders>
          </w:tcPr>
          <w:p w14:paraId="48113765"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3级</w:t>
            </w:r>
          </w:p>
        </w:tc>
        <w:tc>
          <w:tcPr>
            <w:tcW w:w="763" w:type="dxa"/>
            <w:tcBorders>
              <w:top w:val="single" w:sz="4" w:space="0" w:color="auto"/>
              <w:left w:val="single" w:sz="4" w:space="0" w:color="auto"/>
              <w:bottom w:val="single" w:sz="4" w:space="0" w:color="auto"/>
              <w:right w:val="single" w:sz="4" w:space="0" w:color="auto"/>
            </w:tcBorders>
          </w:tcPr>
          <w:p w14:paraId="578707EF"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4级</w:t>
            </w:r>
          </w:p>
        </w:tc>
      </w:tr>
      <w:tr w:rsidR="009374E8" w14:paraId="7958087D" w14:textId="77777777">
        <w:tc>
          <w:tcPr>
            <w:tcW w:w="6750" w:type="dxa"/>
            <w:tcBorders>
              <w:top w:val="single" w:sz="4" w:space="0" w:color="auto"/>
              <w:left w:val="single" w:sz="4" w:space="0" w:color="auto"/>
              <w:bottom w:val="single" w:sz="4" w:space="0" w:color="auto"/>
              <w:right w:val="single" w:sz="4" w:space="0" w:color="auto"/>
            </w:tcBorders>
          </w:tcPr>
          <w:p w14:paraId="581162FD"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配备样品识别单元，自动化样品识别</w:t>
            </w:r>
          </w:p>
        </w:tc>
        <w:tc>
          <w:tcPr>
            <w:tcW w:w="673" w:type="dxa"/>
            <w:tcBorders>
              <w:top w:val="single" w:sz="4" w:space="0" w:color="auto"/>
              <w:left w:val="single" w:sz="4" w:space="0" w:color="auto"/>
              <w:bottom w:val="single" w:sz="4" w:space="0" w:color="auto"/>
              <w:right w:val="single" w:sz="4" w:space="0" w:color="auto"/>
            </w:tcBorders>
          </w:tcPr>
          <w:p w14:paraId="2E0F6372"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1F66D69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47435850"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7D9FDFC2"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666B1BAE" w14:textId="77777777">
        <w:tc>
          <w:tcPr>
            <w:tcW w:w="9520" w:type="dxa"/>
            <w:gridSpan w:val="5"/>
            <w:tcBorders>
              <w:top w:val="single" w:sz="4" w:space="0" w:color="auto"/>
              <w:left w:val="single" w:sz="4" w:space="0" w:color="auto"/>
              <w:bottom w:val="single" w:sz="4" w:space="0" w:color="auto"/>
              <w:right w:val="single" w:sz="4" w:space="0" w:color="auto"/>
            </w:tcBorders>
          </w:tcPr>
          <w:p w14:paraId="414A9CB8" w14:textId="77777777" w:rsidR="009374E8" w:rsidRDefault="00000000">
            <w:pPr>
              <w:spacing w:after="160" w:line="276" w:lineRule="auto"/>
              <w:jc w:val="left"/>
              <w:rPr>
                <w:rFonts w:ascii="宋体" w:hAnsi="宋体" w:cs="宋体" w:hint="eastAsia"/>
              </w:rPr>
            </w:pPr>
            <w:r>
              <w:rPr>
                <w:rFonts w:ascii="宋体" w:hAnsi="宋体" w:cs="宋体" w:hint="eastAsia"/>
                <w:sz w:val="18"/>
                <w:szCs w:val="18"/>
              </w:rPr>
              <w:t>注：“—”表示不做要求，“○”表示部分实现，“◎”表示全部实现。</w:t>
            </w:r>
          </w:p>
        </w:tc>
      </w:tr>
    </w:tbl>
    <w:p w14:paraId="3611BE13" w14:textId="77777777" w:rsidR="009374E8" w:rsidRDefault="009374E8">
      <w:pPr>
        <w:spacing w:line="360" w:lineRule="auto"/>
        <w:ind w:firstLineChars="200" w:firstLine="420"/>
        <w:jc w:val="center"/>
        <w:rPr>
          <w:rFonts w:ascii="黑体" w:eastAsia="黑体" w:hAnsi="黑体" w:cs="黑体" w:hint="eastAsia"/>
          <w:lang w:bidi="ar"/>
        </w:rPr>
      </w:pPr>
    </w:p>
    <w:p w14:paraId="61B5ACE7" w14:textId="77777777" w:rsidR="009374E8" w:rsidRDefault="009374E8">
      <w:pPr>
        <w:spacing w:line="360" w:lineRule="auto"/>
        <w:ind w:firstLineChars="200" w:firstLine="420"/>
        <w:jc w:val="center"/>
        <w:rPr>
          <w:rFonts w:ascii="黑体" w:eastAsia="黑体" w:hAnsi="黑体" w:cs="黑体" w:hint="eastAsia"/>
          <w:lang w:bidi="ar"/>
        </w:rPr>
      </w:pPr>
    </w:p>
    <w:p w14:paraId="11B6F722" w14:textId="77777777" w:rsidR="009374E8" w:rsidRDefault="009374E8">
      <w:pPr>
        <w:spacing w:line="360" w:lineRule="auto"/>
        <w:ind w:firstLineChars="200" w:firstLine="420"/>
        <w:jc w:val="center"/>
        <w:rPr>
          <w:rFonts w:ascii="黑体" w:eastAsia="黑体" w:hAnsi="黑体" w:cs="黑体" w:hint="eastAsia"/>
          <w:lang w:bidi="ar"/>
        </w:rPr>
      </w:pPr>
    </w:p>
    <w:p w14:paraId="33338554" w14:textId="77777777" w:rsidR="009374E8" w:rsidRDefault="009374E8">
      <w:pPr>
        <w:spacing w:line="360" w:lineRule="auto"/>
        <w:ind w:firstLineChars="200" w:firstLine="420"/>
        <w:jc w:val="center"/>
        <w:rPr>
          <w:rFonts w:ascii="黑体" w:eastAsia="黑体" w:hAnsi="黑体" w:cs="黑体" w:hint="eastAsia"/>
          <w:lang w:bidi="ar"/>
        </w:rPr>
      </w:pPr>
    </w:p>
    <w:p w14:paraId="5A8EC746" w14:textId="77777777" w:rsidR="009374E8" w:rsidRDefault="009374E8">
      <w:pPr>
        <w:spacing w:line="360" w:lineRule="auto"/>
        <w:ind w:firstLineChars="200" w:firstLine="420"/>
        <w:jc w:val="center"/>
        <w:rPr>
          <w:rFonts w:ascii="黑体" w:eastAsia="黑体" w:hAnsi="黑体" w:cs="黑体" w:hint="eastAsia"/>
          <w:lang w:bidi="ar"/>
        </w:rPr>
      </w:pPr>
    </w:p>
    <w:p w14:paraId="327FA784" w14:textId="77777777" w:rsidR="009374E8" w:rsidRDefault="00000000">
      <w:pPr>
        <w:spacing w:line="360" w:lineRule="auto"/>
        <w:ind w:firstLineChars="200" w:firstLine="420"/>
        <w:jc w:val="center"/>
        <w:rPr>
          <w:rFonts w:ascii="黑体" w:eastAsia="黑体" w:hAnsi="黑体" w:cs="黑体" w:hint="eastAsia"/>
        </w:rPr>
      </w:pPr>
      <w:r>
        <w:rPr>
          <w:rFonts w:ascii="黑体" w:eastAsia="黑体" w:hAnsi="黑体" w:cs="黑体" w:hint="eastAsia"/>
          <w:lang w:bidi="ar"/>
        </w:rPr>
        <w:lastRenderedPageBreak/>
        <w:t>表A.4 水质检测智能化系统 样品保存单元的技术要求表</w:t>
      </w:r>
    </w:p>
    <w:tbl>
      <w:tblPr>
        <w:tblStyle w:val="afffff"/>
        <w:tblW w:w="4974" w:type="pct"/>
        <w:tblLook w:val="04A0" w:firstRow="1" w:lastRow="0" w:firstColumn="1" w:lastColumn="0" w:noHBand="0" w:noVBand="1"/>
      </w:tblPr>
      <w:tblGrid>
        <w:gridCol w:w="6559"/>
        <w:gridCol w:w="665"/>
        <w:gridCol w:w="666"/>
        <w:gridCol w:w="653"/>
        <w:gridCol w:w="752"/>
      </w:tblGrid>
      <w:tr w:rsidR="009374E8" w14:paraId="6B2E3D24" w14:textId="77777777">
        <w:tc>
          <w:tcPr>
            <w:tcW w:w="6752" w:type="dxa"/>
            <w:vMerge w:val="restart"/>
            <w:tcBorders>
              <w:top w:val="single" w:sz="4" w:space="0" w:color="auto"/>
              <w:left w:val="single" w:sz="4" w:space="0" w:color="auto"/>
              <w:right w:val="single" w:sz="4" w:space="0" w:color="auto"/>
            </w:tcBorders>
            <w:vAlign w:val="center"/>
          </w:tcPr>
          <w:p w14:paraId="664A39AF"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关键要素</w:t>
            </w:r>
          </w:p>
        </w:tc>
        <w:tc>
          <w:tcPr>
            <w:tcW w:w="2770" w:type="dxa"/>
            <w:gridSpan w:val="4"/>
            <w:tcBorders>
              <w:top w:val="single" w:sz="4" w:space="0" w:color="auto"/>
              <w:left w:val="single" w:sz="4" w:space="0" w:color="auto"/>
              <w:bottom w:val="single" w:sz="4" w:space="0" w:color="auto"/>
              <w:right w:val="single" w:sz="4" w:space="0" w:color="auto"/>
            </w:tcBorders>
          </w:tcPr>
          <w:p w14:paraId="4893DA65" w14:textId="77777777" w:rsidR="009374E8" w:rsidRDefault="00000000">
            <w:pPr>
              <w:spacing w:after="160" w:line="276" w:lineRule="auto"/>
              <w:jc w:val="center"/>
              <w:rPr>
                <w:rFonts w:ascii="黑体" w:eastAsia="黑体" w:hAnsi="黑体" w:cs="黑体" w:hint="eastAsia"/>
                <w:b/>
                <w:bCs/>
                <w:lang w:bidi="ar"/>
              </w:rPr>
            </w:pPr>
            <w:r>
              <w:rPr>
                <w:rFonts w:ascii="黑体" w:eastAsia="黑体" w:hAnsi="黑体" w:cs="黑体" w:hint="eastAsia"/>
                <w:sz w:val="18"/>
                <w:szCs w:val="18"/>
              </w:rPr>
              <w:t>智能化等级</w:t>
            </w:r>
          </w:p>
        </w:tc>
      </w:tr>
      <w:tr w:rsidR="009374E8" w14:paraId="7D3B4903" w14:textId="77777777">
        <w:tc>
          <w:tcPr>
            <w:tcW w:w="6752" w:type="dxa"/>
            <w:vMerge/>
            <w:tcBorders>
              <w:left w:val="single" w:sz="4" w:space="0" w:color="auto"/>
              <w:bottom w:val="single" w:sz="4" w:space="0" w:color="auto"/>
              <w:right w:val="single" w:sz="4" w:space="0" w:color="auto"/>
            </w:tcBorders>
          </w:tcPr>
          <w:p w14:paraId="67EC6FDC" w14:textId="77777777" w:rsidR="009374E8" w:rsidRDefault="009374E8">
            <w:pPr>
              <w:spacing w:after="160" w:line="276" w:lineRule="auto"/>
              <w:jc w:val="left"/>
              <w:rPr>
                <w:rFonts w:ascii="黑体" w:eastAsia="黑体" w:hAnsi="黑体" w:cs="黑体" w:hint="eastAsia"/>
                <w:b/>
                <w:bCs/>
              </w:rPr>
            </w:pPr>
          </w:p>
        </w:tc>
        <w:tc>
          <w:tcPr>
            <w:tcW w:w="673" w:type="dxa"/>
            <w:tcBorders>
              <w:top w:val="single" w:sz="4" w:space="0" w:color="auto"/>
              <w:left w:val="single" w:sz="4" w:space="0" w:color="auto"/>
              <w:bottom w:val="single" w:sz="4" w:space="0" w:color="auto"/>
              <w:right w:val="single" w:sz="4" w:space="0" w:color="auto"/>
            </w:tcBorders>
          </w:tcPr>
          <w:p w14:paraId="748C2668"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1级</w:t>
            </w:r>
          </w:p>
        </w:tc>
        <w:tc>
          <w:tcPr>
            <w:tcW w:w="674" w:type="dxa"/>
            <w:tcBorders>
              <w:top w:val="single" w:sz="4" w:space="0" w:color="auto"/>
              <w:left w:val="single" w:sz="4" w:space="0" w:color="auto"/>
              <w:bottom w:val="single" w:sz="4" w:space="0" w:color="auto"/>
              <w:right w:val="single" w:sz="4" w:space="0" w:color="auto"/>
            </w:tcBorders>
          </w:tcPr>
          <w:p w14:paraId="3FAA5BAB"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2级</w:t>
            </w:r>
          </w:p>
        </w:tc>
        <w:tc>
          <w:tcPr>
            <w:tcW w:w="660" w:type="dxa"/>
            <w:tcBorders>
              <w:top w:val="single" w:sz="4" w:space="0" w:color="auto"/>
              <w:left w:val="single" w:sz="4" w:space="0" w:color="auto"/>
              <w:bottom w:val="single" w:sz="4" w:space="0" w:color="auto"/>
              <w:right w:val="single" w:sz="4" w:space="0" w:color="auto"/>
            </w:tcBorders>
          </w:tcPr>
          <w:p w14:paraId="058B7A94"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3级</w:t>
            </w:r>
          </w:p>
        </w:tc>
        <w:tc>
          <w:tcPr>
            <w:tcW w:w="763" w:type="dxa"/>
            <w:tcBorders>
              <w:top w:val="single" w:sz="4" w:space="0" w:color="auto"/>
              <w:left w:val="single" w:sz="4" w:space="0" w:color="auto"/>
              <w:bottom w:val="single" w:sz="4" w:space="0" w:color="auto"/>
              <w:right w:val="single" w:sz="4" w:space="0" w:color="auto"/>
            </w:tcBorders>
          </w:tcPr>
          <w:p w14:paraId="52EA2FDE"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4级</w:t>
            </w:r>
          </w:p>
        </w:tc>
      </w:tr>
      <w:tr w:rsidR="009374E8" w14:paraId="24C1F1E3" w14:textId="77777777">
        <w:tc>
          <w:tcPr>
            <w:tcW w:w="6752" w:type="dxa"/>
            <w:tcBorders>
              <w:top w:val="single" w:sz="4" w:space="0" w:color="auto"/>
              <w:left w:val="single" w:sz="4" w:space="0" w:color="auto"/>
              <w:bottom w:val="single" w:sz="4" w:space="0" w:color="auto"/>
              <w:right w:val="single" w:sz="4" w:space="0" w:color="auto"/>
            </w:tcBorders>
          </w:tcPr>
          <w:p w14:paraId="666CF179"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配备样品保存单元</w:t>
            </w:r>
          </w:p>
        </w:tc>
        <w:tc>
          <w:tcPr>
            <w:tcW w:w="673" w:type="dxa"/>
            <w:tcBorders>
              <w:top w:val="single" w:sz="4" w:space="0" w:color="auto"/>
              <w:left w:val="single" w:sz="4" w:space="0" w:color="auto"/>
              <w:bottom w:val="single" w:sz="4" w:space="0" w:color="auto"/>
              <w:right w:val="single" w:sz="4" w:space="0" w:color="auto"/>
            </w:tcBorders>
          </w:tcPr>
          <w:p w14:paraId="7C7892AF"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38A03AB6"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75F92AC3"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72EA621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06D07E22" w14:textId="77777777">
        <w:tc>
          <w:tcPr>
            <w:tcW w:w="6752" w:type="dxa"/>
            <w:tcBorders>
              <w:top w:val="single" w:sz="4" w:space="0" w:color="auto"/>
              <w:left w:val="single" w:sz="4" w:space="0" w:color="auto"/>
              <w:bottom w:val="single" w:sz="4" w:space="0" w:color="auto"/>
              <w:right w:val="single" w:sz="4" w:space="0" w:color="auto"/>
            </w:tcBorders>
          </w:tcPr>
          <w:p w14:paraId="3F6949BD"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自动化进、出库及样品保存，样品保存条件满足标准要求</w:t>
            </w:r>
          </w:p>
        </w:tc>
        <w:tc>
          <w:tcPr>
            <w:tcW w:w="673" w:type="dxa"/>
            <w:tcBorders>
              <w:top w:val="single" w:sz="4" w:space="0" w:color="auto"/>
              <w:left w:val="single" w:sz="4" w:space="0" w:color="auto"/>
              <w:bottom w:val="single" w:sz="4" w:space="0" w:color="auto"/>
              <w:right w:val="single" w:sz="4" w:space="0" w:color="auto"/>
            </w:tcBorders>
          </w:tcPr>
          <w:p w14:paraId="453E9AF2"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0DCB141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42CEE94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16D86612"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1276F191" w14:textId="77777777">
        <w:tc>
          <w:tcPr>
            <w:tcW w:w="6752" w:type="dxa"/>
            <w:tcBorders>
              <w:top w:val="single" w:sz="4" w:space="0" w:color="auto"/>
              <w:left w:val="single" w:sz="4" w:space="0" w:color="auto"/>
              <w:bottom w:val="single" w:sz="4" w:space="0" w:color="auto"/>
              <w:right w:val="single" w:sz="4" w:space="0" w:color="auto"/>
            </w:tcBorders>
          </w:tcPr>
          <w:p w14:paraId="07839DAB" w14:textId="77777777" w:rsidR="009374E8" w:rsidRDefault="00000000">
            <w:pPr>
              <w:spacing w:after="160" w:line="276" w:lineRule="auto"/>
              <w:jc w:val="left"/>
              <w:rPr>
                <w:rFonts w:ascii="Times New Roman" w:hAnsi="Times New Roman"/>
                <w:sz w:val="18"/>
                <w:szCs w:val="18"/>
              </w:rPr>
            </w:pPr>
            <w:proofErr w:type="gramStart"/>
            <w:r>
              <w:rPr>
                <w:rFonts w:ascii="Times New Roman" w:hAnsi="Times New Roman" w:hint="eastAsia"/>
                <w:b/>
                <w:bCs/>
                <w:sz w:val="18"/>
                <w:szCs w:val="18"/>
                <w:lang w:bidi="ar"/>
              </w:rPr>
              <w:t>储样位数</w:t>
            </w:r>
            <w:proofErr w:type="gramEnd"/>
            <w:r>
              <w:rPr>
                <w:rFonts w:ascii="Times New Roman" w:hAnsi="Times New Roman" w:hint="eastAsia"/>
                <w:b/>
                <w:bCs/>
                <w:sz w:val="18"/>
                <w:szCs w:val="18"/>
                <w:lang w:bidi="ar"/>
              </w:rPr>
              <w:t>根据检测通量、周转周期、处理能力综合确定，预留扩展余量</w:t>
            </w:r>
          </w:p>
        </w:tc>
        <w:tc>
          <w:tcPr>
            <w:tcW w:w="673" w:type="dxa"/>
            <w:tcBorders>
              <w:top w:val="single" w:sz="4" w:space="0" w:color="auto"/>
              <w:left w:val="single" w:sz="4" w:space="0" w:color="auto"/>
              <w:bottom w:val="single" w:sz="4" w:space="0" w:color="auto"/>
              <w:right w:val="single" w:sz="4" w:space="0" w:color="auto"/>
            </w:tcBorders>
          </w:tcPr>
          <w:p w14:paraId="5F446F41"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5F6CEB0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708234C6"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4E2F9514"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31AEB38A" w14:textId="77777777">
        <w:tc>
          <w:tcPr>
            <w:tcW w:w="9520" w:type="dxa"/>
            <w:gridSpan w:val="5"/>
            <w:tcBorders>
              <w:top w:val="single" w:sz="4" w:space="0" w:color="auto"/>
              <w:left w:val="single" w:sz="4" w:space="0" w:color="auto"/>
              <w:bottom w:val="single" w:sz="4" w:space="0" w:color="auto"/>
              <w:right w:val="single" w:sz="4" w:space="0" w:color="auto"/>
            </w:tcBorders>
          </w:tcPr>
          <w:p w14:paraId="781DFE38" w14:textId="77777777" w:rsidR="009374E8" w:rsidRDefault="00000000">
            <w:pPr>
              <w:spacing w:after="160" w:line="276" w:lineRule="auto"/>
              <w:jc w:val="left"/>
              <w:rPr>
                <w:rFonts w:ascii="宋体" w:hAnsi="宋体" w:cs="宋体" w:hint="eastAsia"/>
              </w:rPr>
            </w:pPr>
            <w:r>
              <w:rPr>
                <w:rFonts w:ascii="宋体" w:hAnsi="宋体" w:cs="宋体" w:hint="eastAsia"/>
                <w:sz w:val="18"/>
                <w:szCs w:val="18"/>
              </w:rPr>
              <w:t>注：“—”表示不做要求，“○”表示部分实现，“◎”表示全部实现。</w:t>
            </w:r>
          </w:p>
        </w:tc>
      </w:tr>
    </w:tbl>
    <w:p w14:paraId="162A7F17" w14:textId="77777777" w:rsidR="009374E8" w:rsidRDefault="009374E8">
      <w:pPr>
        <w:spacing w:line="360" w:lineRule="auto"/>
        <w:ind w:firstLineChars="200" w:firstLine="420"/>
        <w:jc w:val="center"/>
        <w:rPr>
          <w:rFonts w:ascii="黑体" w:eastAsia="黑体" w:hAnsi="黑体" w:cs="黑体" w:hint="eastAsia"/>
          <w:lang w:bidi="ar"/>
        </w:rPr>
      </w:pPr>
    </w:p>
    <w:p w14:paraId="775A538B" w14:textId="77777777" w:rsidR="009374E8" w:rsidRDefault="00000000">
      <w:pPr>
        <w:spacing w:line="360" w:lineRule="auto"/>
        <w:ind w:firstLineChars="200" w:firstLine="420"/>
        <w:jc w:val="center"/>
        <w:rPr>
          <w:rFonts w:ascii="黑体" w:eastAsia="黑体" w:hAnsi="黑体" w:cs="黑体" w:hint="eastAsia"/>
        </w:rPr>
      </w:pPr>
      <w:r>
        <w:rPr>
          <w:rFonts w:ascii="黑体" w:eastAsia="黑体" w:hAnsi="黑体" w:cs="黑体" w:hint="eastAsia"/>
          <w:lang w:bidi="ar"/>
        </w:rPr>
        <w:t>表A.5 水质检测智能化系统 样品流转单元的技术要求表</w:t>
      </w:r>
    </w:p>
    <w:tbl>
      <w:tblPr>
        <w:tblStyle w:val="afffff"/>
        <w:tblW w:w="4973" w:type="pct"/>
        <w:tblLook w:val="04A0" w:firstRow="1" w:lastRow="0" w:firstColumn="1" w:lastColumn="0" w:noHBand="0" w:noVBand="1"/>
      </w:tblPr>
      <w:tblGrid>
        <w:gridCol w:w="6736"/>
        <w:gridCol w:w="563"/>
        <w:gridCol w:w="656"/>
        <w:gridCol w:w="685"/>
        <w:gridCol w:w="601"/>
        <w:gridCol w:w="53"/>
      </w:tblGrid>
      <w:tr w:rsidR="009374E8" w14:paraId="0F09BCA1" w14:textId="77777777">
        <w:trPr>
          <w:gridAfter w:val="1"/>
          <w:wAfter w:w="55" w:type="dxa"/>
        </w:trPr>
        <w:tc>
          <w:tcPr>
            <w:tcW w:w="6935" w:type="dxa"/>
            <w:vMerge w:val="restart"/>
            <w:tcBorders>
              <w:top w:val="single" w:sz="4" w:space="0" w:color="auto"/>
              <w:left w:val="single" w:sz="4" w:space="0" w:color="auto"/>
              <w:right w:val="single" w:sz="4" w:space="0" w:color="auto"/>
            </w:tcBorders>
            <w:vAlign w:val="center"/>
          </w:tcPr>
          <w:p w14:paraId="5F43F28E"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关键要素</w:t>
            </w:r>
          </w:p>
        </w:tc>
        <w:tc>
          <w:tcPr>
            <w:tcW w:w="2530" w:type="dxa"/>
            <w:gridSpan w:val="4"/>
            <w:tcBorders>
              <w:top w:val="single" w:sz="4" w:space="0" w:color="auto"/>
              <w:left w:val="single" w:sz="4" w:space="0" w:color="auto"/>
              <w:bottom w:val="single" w:sz="4" w:space="0" w:color="auto"/>
              <w:right w:val="single" w:sz="4" w:space="0" w:color="auto"/>
            </w:tcBorders>
          </w:tcPr>
          <w:p w14:paraId="4CBD238D" w14:textId="77777777" w:rsidR="009374E8" w:rsidRDefault="00000000">
            <w:pPr>
              <w:spacing w:after="160" w:line="276" w:lineRule="auto"/>
              <w:jc w:val="center"/>
              <w:rPr>
                <w:rFonts w:ascii="黑体" w:eastAsia="黑体" w:hAnsi="黑体" w:cs="黑体" w:hint="eastAsia"/>
                <w:b/>
                <w:bCs/>
                <w:lang w:bidi="ar"/>
              </w:rPr>
            </w:pPr>
            <w:r>
              <w:rPr>
                <w:rFonts w:ascii="黑体" w:eastAsia="黑体" w:hAnsi="黑体" w:cs="黑体" w:hint="eastAsia"/>
                <w:sz w:val="18"/>
                <w:szCs w:val="18"/>
              </w:rPr>
              <w:t>智能化等级</w:t>
            </w:r>
          </w:p>
        </w:tc>
      </w:tr>
      <w:tr w:rsidR="009374E8" w14:paraId="11304197" w14:textId="77777777">
        <w:trPr>
          <w:gridAfter w:val="1"/>
          <w:wAfter w:w="55" w:type="dxa"/>
        </w:trPr>
        <w:tc>
          <w:tcPr>
            <w:tcW w:w="6935" w:type="dxa"/>
            <w:vMerge/>
            <w:tcBorders>
              <w:left w:val="single" w:sz="4" w:space="0" w:color="auto"/>
              <w:bottom w:val="single" w:sz="4" w:space="0" w:color="auto"/>
              <w:right w:val="single" w:sz="4" w:space="0" w:color="auto"/>
            </w:tcBorders>
          </w:tcPr>
          <w:p w14:paraId="03962F41" w14:textId="77777777" w:rsidR="009374E8" w:rsidRDefault="009374E8">
            <w:pPr>
              <w:spacing w:after="160" w:line="276" w:lineRule="auto"/>
              <w:jc w:val="left"/>
              <w:rPr>
                <w:rFonts w:ascii="黑体" w:eastAsia="黑体" w:hAnsi="黑体" w:cs="黑体" w:hint="eastAsia"/>
                <w:b/>
                <w:bCs/>
              </w:rPr>
            </w:pPr>
          </w:p>
        </w:tc>
        <w:tc>
          <w:tcPr>
            <w:tcW w:w="567" w:type="dxa"/>
            <w:tcBorders>
              <w:top w:val="single" w:sz="4" w:space="0" w:color="auto"/>
              <w:left w:val="single" w:sz="4" w:space="0" w:color="auto"/>
              <w:bottom w:val="single" w:sz="4" w:space="0" w:color="auto"/>
              <w:right w:val="single" w:sz="4" w:space="0" w:color="auto"/>
            </w:tcBorders>
          </w:tcPr>
          <w:p w14:paraId="339F7E05"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1级</w:t>
            </w:r>
          </w:p>
        </w:tc>
        <w:tc>
          <w:tcPr>
            <w:tcW w:w="663" w:type="dxa"/>
            <w:tcBorders>
              <w:top w:val="single" w:sz="4" w:space="0" w:color="auto"/>
              <w:left w:val="single" w:sz="4" w:space="0" w:color="auto"/>
              <w:bottom w:val="single" w:sz="4" w:space="0" w:color="auto"/>
              <w:right w:val="single" w:sz="4" w:space="0" w:color="auto"/>
            </w:tcBorders>
          </w:tcPr>
          <w:p w14:paraId="08B26282"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2级</w:t>
            </w:r>
          </w:p>
        </w:tc>
        <w:tc>
          <w:tcPr>
            <w:tcW w:w="693" w:type="dxa"/>
            <w:tcBorders>
              <w:top w:val="single" w:sz="4" w:space="0" w:color="auto"/>
              <w:left w:val="single" w:sz="4" w:space="0" w:color="auto"/>
              <w:bottom w:val="single" w:sz="4" w:space="0" w:color="auto"/>
              <w:right w:val="single" w:sz="4" w:space="0" w:color="auto"/>
            </w:tcBorders>
          </w:tcPr>
          <w:p w14:paraId="3E79BCCA"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3级</w:t>
            </w:r>
          </w:p>
        </w:tc>
        <w:tc>
          <w:tcPr>
            <w:tcW w:w="607" w:type="dxa"/>
            <w:tcBorders>
              <w:top w:val="single" w:sz="4" w:space="0" w:color="auto"/>
              <w:left w:val="single" w:sz="4" w:space="0" w:color="auto"/>
              <w:bottom w:val="single" w:sz="4" w:space="0" w:color="auto"/>
              <w:right w:val="single" w:sz="4" w:space="0" w:color="auto"/>
            </w:tcBorders>
          </w:tcPr>
          <w:p w14:paraId="5F4C67A0"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4级</w:t>
            </w:r>
          </w:p>
        </w:tc>
      </w:tr>
      <w:tr w:rsidR="009374E8" w14:paraId="294C2035" w14:textId="77777777">
        <w:trPr>
          <w:gridAfter w:val="1"/>
          <w:wAfter w:w="55" w:type="dxa"/>
        </w:trPr>
        <w:tc>
          <w:tcPr>
            <w:tcW w:w="6935" w:type="dxa"/>
            <w:tcBorders>
              <w:top w:val="single" w:sz="4" w:space="0" w:color="auto"/>
              <w:left w:val="single" w:sz="4" w:space="0" w:color="auto"/>
              <w:bottom w:val="single" w:sz="4" w:space="0" w:color="auto"/>
              <w:right w:val="single" w:sz="4" w:space="0" w:color="auto"/>
            </w:tcBorders>
          </w:tcPr>
          <w:p w14:paraId="0350F6E1"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配备样品流转单元</w:t>
            </w:r>
          </w:p>
        </w:tc>
        <w:tc>
          <w:tcPr>
            <w:tcW w:w="567" w:type="dxa"/>
            <w:tcBorders>
              <w:top w:val="single" w:sz="4" w:space="0" w:color="auto"/>
              <w:left w:val="single" w:sz="4" w:space="0" w:color="auto"/>
              <w:bottom w:val="single" w:sz="4" w:space="0" w:color="auto"/>
              <w:right w:val="single" w:sz="4" w:space="0" w:color="auto"/>
            </w:tcBorders>
          </w:tcPr>
          <w:p w14:paraId="541BD1F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3" w:type="dxa"/>
            <w:tcBorders>
              <w:top w:val="single" w:sz="4" w:space="0" w:color="auto"/>
              <w:left w:val="single" w:sz="4" w:space="0" w:color="auto"/>
              <w:bottom w:val="single" w:sz="4" w:space="0" w:color="auto"/>
              <w:right w:val="single" w:sz="4" w:space="0" w:color="auto"/>
            </w:tcBorders>
          </w:tcPr>
          <w:p w14:paraId="4A536586"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3" w:type="dxa"/>
            <w:tcBorders>
              <w:top w:val="single" w:sz="4" w:space="0" w:color="auto"/>
              <w:left w:val="single" w:sz="4" w:space="0" w:color="auto"/>
              <w:bottom w:val="single" w:sz="4" w:space="0" w:color="auto"/>
              <w:right w:val="single" w:sz="4" w:space="0" w:color="auto"/>
            </w:tcBorders>
          </w:tcPr>
          <w:p w14:paraId="7C6AA044"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07" w:type="dxa"/>
            <w:tcBorders>
              <w:top w:val="single" w:sz="4" w:space="0" w:color="auto"/>
              <w:left w:val="single" w:sz="4" w:space="0" w:color="auto"/>
              <w:bottom w:val="single" w:sz="4" w:space="0" w:color="auto"/>
              <w:right w:val="single" w:sz="4" w:space="0" w:color="auto"/>
            </w:tcBorders>
          </w:tcPr>
          <w:p w14:paraId="219341B2"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278F490D" w14:textId="77777777">
        <w:trPr>
          <w:gridAfter w:val="1"/>
          <w:wAfter w:w="55" w:type="dxa"/>
        </w:trPr>
        <w:tc>
          <w:tcPr>
            <w:tcW w:w="6935" w:type="dxa"/>
            <w:tcBorders>
              <w:top w:val="single" w:sz="4" w:space="0" w:color="auto"/>
              <w:left w:val="single" w:sz="4" w:space="0" w:color="auto"/>
              <w:bottom w:val="single" w:sz="4" w:space="0" w:color="auto"/>
              <w:right w:val="single" w:sz="4" w:space="0" w:color="auto"/>
            </w:tcBorders>
          </w:tcPr>
          <w:p w14:paraId="687C6339"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样品在各功能单元间平稳、精准、无交叉污染的自动转移、兼容不同规格、不同材质样品容器</w:t>
            </w:r>
          </w:p>
        </w:tc>
        <w:tc>
          <w:tcPr>
            <w:tcW w:w="567" w:type="dxa"/>
            <w:tcBorders>
              <w:top w:val="single" w:sz="4" w:space="0" w:color="auto"/>
              <w:left w:val="single" w:sz="4" w:space="0" w:color="auto"/>
              <w:bottom w:val="single" w:sz="4" w:space="0" w:color="auto"/>
              <w:right w:val="single" w:sz="4" w:space="0" w:color="auto"/>
            </w:tcBorders>
          </w:tcPr>
          <w:p w14:paraId="06F776F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3" w:type="dxa"/>
            <w:tcBorders>
              <w:top w:val="single" w:sz="4" w:space="0" w:color="auto"/>
              <w:left w:val="single" w:sz="4" w:space="0" w:color="auto"/>
              <w:bottom w:val="single" w:sz="4" w:space="0" w:color="auto"/>
              <w:right w:val="single" w:sz="4" w:space="0" w:color="auto"/>
            </w:tcBorders>
          </w:tcPr>
          <w:p w14:paraId="5E9BEC32"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3" w:type="dxa"/>
            <w:tcBorders>
              <w:top w:val="single" w:sz="4" w:space="0" w:color="auto"/>
              <w:left w:val="single" w:sz="4" w:space="0" w:color="auto"/>
              <w:bottom w:val="single" w:sz="4" w:space="0" w:color="auto"/>
              <w:right w:val="single" w:sz="4" w:space="0" w:color="auto"/>
            </w:tcBorders>
          </w:tcPr>
          <w:p w14:paraId="1EC12DC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07" w:type="dxa"/>
            <w:tcBorders>
              <w:top w:val="single" w:sz="4" w:space="0" w:color="auto"/>
              <w:left w:val="single" w:sz="4" w:space="0" w:color="auto"/>
              <w:bottom w:val="single" w:sz="4" w:space="0" w:color="auto"/>
              <w:right w:val="single" w:sz="4" w:space="0" w:color="auto"/>
            </w:tcBorders>
          </w:tcPr>
          <w:p w14:paraId="74060F8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3533A84E" w14:textId="77777777">
        <w:trPr>
          <w:gridAfter w:val="1"/>
          <w:wAfter w:w="55" w:type="dxa"/>
        </w:trPr>
        <w:tc>
          <w:tcPr>
            <w:tcW w:w="6935" w:type="dxa"/>
            <w:tcBorders>
              <w:top w:val="single" w:sz="4" w:space="0" w:color="auto"/>
              <w:left w:val="single" w:sz="4" w:space="0" w:color="auto"/>
              <w:bottom w:val="single" w:sz="4" w:space="0" w:color="auto"/>
              <w:right w:val="single" w:sz="4" w:space="0" w:color="auto"/>
            </w:tcBorders>
          </w:tcPr>
          <w:p w14:paraId="3EF22D72"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运行稳定性保障、防撞技术措施</w:t>
            </w:r>
          </w:p>
        </w:tc>
        <w:tc>
          <w:tcPr>
            <w:tcW w:w="567" w:type="dxa"/>
            <w:tcBorders>
              <w:top w:val="single" w:sz="4" w:space="0" w:color="auto"/>
              <w:left w:val="single" w:sz="4" w:space="0" w:color="auto"/>
              <w:bottom w:val="single" w:sz="4" w:space="0" w:color="auto"/>
              <w:right w:val="single" w:sz="4" w:space="0" w:color="auto"/>
            </w:tcBorders>
          </w:tcPr>
          <w:p w14:paraId="6BC65151"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3" w:type="dxa"/>
            <w:tcBorders>
              <w:top w:val="single" w:sz="4" w:space="0" w:color="auto"/>
              <w:left w:val="single" w:sz="4" w:space="0" w:color="auto"/>
              <w:bottom w:val="single" w:sz="4" w:space="0" w:color="auto"/>
              <w:right w:val="single" w:sz="4" w:space="0" w:color="auto"/>
            </w:tcBorders>
          </w:tcPr>
          <w:p w14:paraId="322A87A3"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3" w:type="dxa"/>
            <w:tcBorders>
              <w:top w:val="single" w:sz="4" w:space="0" w:color="auto"/>
              <w:left w:val="single" w:sz="4" w:space="0" w:color="auto"/>
              <w:bottom w:val="single" w:sz="4" w:space="0" w:color="auto"/>
              <w:right w:val="single" w:sz="4" w:space="0" w:color="auto"/>
            </w:tcBorders>
          </w:tcPr>
          <w:p w14:paraId="24A251C2"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07" w:type="dxa"/>
            <w:tcBorders>
              <w:top w:val="single" w:sz="4" w:space="0" w:color="auto"/>
              <w:left w:val="single" w:sz="4" w:space="0" w:color="auto"/>
              <w:bottom w:val="single" w:sz="4" w:space="0" w:color="auto"/>
              <w:right w:val="single" w:sz="4" w:space="0" w:color="auto"/>
            </w:tcBorders>
          </w:tcPr>
          <w:p w14:paraId="0227354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37A8DE52" w14:textId="77777777">
        <w:trPr>
          <w:gridAfter w:val="1"/>
          <w:wAfter w:w="55" w:type="dxa"/>
        </w:trPr>
        <w:tc>
          <w:tcPr>
            <w:tcW w:w="6935" w:type="dxa"/>
            <w:tcBorders>
              <w:top w:val="single" w:sz="4" w:space="0" w:color="auto"/>
              <w:left w:val="single" w:sz="4" w:space="0" w:color="auto"/>
              <w:bottom w:val="single" w:sz="4" w:space="0" w:color="auto"/>
              <w:right w:val="single" w:sz="4" w:space="0" w:color="auto"/>
            </w:tcBorders>
          </w:tcPr>
          <w:p w14:paraId="19CC8511"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样品转移效率满足设计检测效率</w:t>
            </w:r>
          </w:p>
        </w:tc>
        <w:tc>
          <w:tcPr>
            <w:tcW w:w="567" w:type="dxa"/>
            <w:tcBorders>
              <w:top w:val="single" w:sz="4" w:space="0" w:color="auto"/>
              <w:left w:val="single" w:sz="4" w:space="0" w:color="auto"/>
              <w:bottom w:val="single" w:sz="4" w:space="0" w:color="auto"/>
              <w:right w:val="single" w:sz="4" w:space="0" w:color="auto"/>
            </w:tcBorders>
          </w:tcPr>
          <w:p w14:paraId="5619A7A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3" w:type="dxa"/>
            <w:tcBorders>
              <w:top w:val="single" w:sz="4" w:space="0" w:color="auto"/>
              <w:left w:val="single" w:sz="4" w:space="0" w:color="auto"/>
              <w:bottom w:val="single" w:sz="4" w:space="0" w:color="auto"/>
              <w:right w:val="single" w:sz="4" w:space="0" w:color="auto"/>
            </w:tcBorders>
          </w:tcPr>
          <w:p w14:paraId="3141A0A3"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3" w:type="dxa"/>
            <w:tcBorders>
              <w:top w:val="single" w:sz="4" w:space="0" w:color="auto"/>
              <w:left w:val="single" w:sz="4" w:space="0" w:color="auto"/>
              <w:bottom w:val="single" w:sz="4" w:space="0" w:color="auto"/>
              <w:right w:val="single" w:sz="4" w:space="0" w:color="auto"/>
            </w:tcBorders>
          </w:tcPr>
          <w:p w14:paraId="3DBC676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07" w:type="dxa"/>
            <w:tcBorders>
              <w:top w:val="single" w:sz="4" w:space="0" w:color="auto"/>
              <w:left w:val="single" w:sz="4" w:space="0" w:color="auto"/>
              <w:bottom w:val="single" w:sz="4" w:space="0" w:color="auto"/>
              <w:right w:val="single" w:sz="4" w:space="0" w:color="auto"/>
            </w:tcBorders>
          </w:tcPr>
          <w:p w14:paraId="7FD8B51C"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48F66708" w14:textId="77777777">
        <w:trPr>
          <w:gridAfter w:val="1"/>
          <w:wAfter w:w="55" w:type="dxa"/>
          <w:trHeight w:val="500"/>
        </w:trPr>
        <w:tc>
          <w:tcPr>
            <w:tcW w:w="6935" w:type="dxa"/>
            <w:tcBorders>
              <w:top w:val="single" w:sz="4" w:space="0" w:color="auto"/>
              <w:left w:val="single" w:sz="4" w:space="0" w:color="auto"/>
              <w:bottom w:val="single" w:sz="4" w:space="0" w:color="auto"/>
              <w:right w:val="single" w:sz="4" w:space="0" w:color="auto"/>
            </w:tcBorders>
          </w:tcPr>
          <w:p w14:paraId="6465C009"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保证样品完整性和稳定性，以样品杯、样品管方式进行样品流转时，应以闭</w:t>
            </w:r>
            <w:proofErr w:type="gramStart"/>
            <w:r>
              <w:rPr>
                <w:rFonts w:ascii="Times New Roman" w:hAnsi="Times New Roman" w:hint="eastAsia"/>
                <w:b/>
                <w:bCs/>
                <w:sz w:val="18"/>
                <w:szCs w:val="18"/>
                <w:lang w:bidi="ar"/>
              </w:rPr>
              <w:t>盖方式</w:t>
            </w:r>
            <w:proofErr w:type="gramEnd"/>
          </w:p>
        </w:tc>
        <w:tc>
          <w:tcPr>
            <w:tcW w:w="567" w:type="dxa"/>
            <w:tcBorders>
              <w:top w:val="single" w:sz="4" w:space="0" w:color="auto"/>
              <w:left w:val="single" w:sz="4" w:space="0" w:color="auto"/>
              <w:bottom w:val="single" w:sz="4" w:space="0" w:color="auto"/>
              <w:right w:val="single" w:sz="4" w:space="0" w:color="auto"/>
            </w:tcBorders>
          </w:tcPr>
          <w:p w14:paraId="2E8507B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3" w:type="dxa"/>
            <w:tcBorders>
              <w:top w:val="single" w:sz="4" w:space="0" w:color="auto"/>
              <w:left w:val="single" w:sz="4" w:space="0" w:color="auto"/>
              <w:bottom w:val="single" w:sz="4" w:space="0" w:color="auto"/>
              <w:right w:val="single" w:sz="4" w:space="0" w:color="auto"/>
            </w:tcBorders>
          </w:tcPr>
          <w:p w14:paraId="4085C74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3" w:type="dxa"/>
            <w:tcBorders>
              <w:top w:val="single" w:sz="4" w:space="0" w:color="auto"/>
              <w:left w:val="single" w:sz="4" w:space="0" w:color="auto"/>
              <w:bottom w:val="single" w:sz="4" w:space="0" w:color="auto"/>
              <w:right w:val="single" w:sz="4" w:space="0" w:color="auto"/>
            </w:tcBorders>
          </w:tcPr>
          <w:p w14:paraId="673AD9C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07" w:type="dxa"/>
            <w:tcBorders>
              <w:top w:val="single" w:sz="4" w:space="0" w:color="auto"/>
              <w:left w:val="single" w:sz="4" w:space="0" w:color="auto"/>
              <w:bottom w:val="single" w:sz="4" w:space="0" w:color="auto"/>
              <w:right w:val="single" w:sz="4" w:space="0" w:color="auto"/>
            </w:tcBorders>
          </w:tcPr>
          <w:p w14:paraId="57C202E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112BF075" w14:textId="77777777">
        <w:tc>
          <w:tcPr>
            <w:tcW w:w="9520" w:type="dxa"/>
            <w:gridSpan w:val="6"/>
            <w:tcBorders>
              <w:top w:val="single" w:sz="4" w:space="0" w:color="auto"/>
              <w:left w:val="single" w:sz="4" w:space="0" w:color="auto"/>
              <w:bottom w:val="single" w:sz="4" w:space="0" w:color="auto"/>
              <w:right w:val="single" w:sz="4" w:space="0" w:color="auto"/>
            </w:tcBorders>
          </w:tcPr>
          <w:p w14:paraId="2FDB7533" w14:textId="77777777" w:rsidR="009374E8" w:rsidRDefault="00000000">
            <w:pPr>
              <w:spacing w:after="160" w:line="276" w:lineRule="auto"/>
              <w:jc w:val="left"/>
              <w:rPr>
                <w:rFonts w:ascii="宋体" w:hAnsi="宋体" w:cs="宋体" w:hint="eastAsia"/>
              </w:rPr>
            </w:pPr>
            <w:r>
              <w:rPr>
                <w:rFonts w:ascii="宋体" w:hAnsi="宋体" w:cs="宋体" w:hint="eastAsia"/>
                <w:sz w:val="18"/>
                <w:szCs w:val="18"/>
              </w:rPr>
              <w:t>注：“—”表示不做要求，“○”表示部分实现，“◎”表示全部实现。</w:t>
            </w:r>
          </w:p>
        </w:tc>
      </w:tr>
    </w:tbl>
    <w:p w14:paraId="5DB4848E" w14:textId="77777777" w:rsidR="009374E8" w:rsidRDefault="009374E8">
      <w:pPr>
        <w:spacing w:after="160" w:line="276" w:lineRule="auto"/>
        <w:jc w:val="left"/>
        <w:rPr>
          <w:rFonts w:ascii="Times New Roman" w:hAnsi="Times New Roman"/>
        </w:rPr>
      </w:pPr>
    </w:p>
    <w:p w14:paraId="714E236F" w14:textId="77777777" w:rsidR="009374E8" w:rsidRDefault="009374E8">
      <w:pPr>
        <w:spacing w:after="160" w:line="276" w:lineRule="auto"/>
        <w:jc w:val="left"/>
        <w:rPr>
          <w:rFonts w:ascii="Times New Roman" w:hAnsi="Times New Roman"/>
        </w:rPr>
      </w:pPr>
    </w:p>
    <w:p w14:paraId="5DB25016" w14:textId="77777777" w:rsidR="009374E8" w:rsidRDefault="009374E8">
      <w:pPr>
        <w:spacing w:after="160" w:line="276" w:lineRule="auto"/>
        <w:jc w:val="left"/>
        <w:rPr>
          <w:rFonts w:ascii="Times New Roman" w:hAnsi="Times New Roman"/>
        </w:rPr>
      </w:pPr>
    </w:p>
    <w:p w14:paraId="1CB73216" w14:textId="77777777" w:rsidR="009374E8" w:rsidRDefault="009374E8">
      <w:pPr>
        <w:spacing w:after="160" w:line="276" w:lineRule="auto"/>
        <w:jc w:val="left"/>
        <w:rPr>
          <w:rFonts w:ascii="Times New Roman" w:hAnsi="Times New Roman"/>
        </w:rPr>
      </w:pPr>
    </w:p>
    <w:p w14:paraId="3B094485" w14:textId="77777777" w:rsidR="009374E8" w:rsidRDefault="009374E8">
      <w:pPr>
        <w:spacing w:after="160" w:line="276" w:lineRule="auto"/>
        <w:jc w:val="left"/>
        <w:rPr>
          <w:rFonts w:ascii="Times New Roman" w:hAnsi="Times New Roman"/>
        </w:rPr>
      </w:pPr>
    </w:p>
    <w:p w14:paraId="6D966394" w14:textId="77777777" w:rsidR="009374E8" w:rsidRDefault="009374E8">
      <w:pPr>
        <w:spacing w:after="160" w:line="276" w:lineRule="auto"/>
        <w:jc w:val="left"/>
        <w:rPr>
          <w:rFonts w:ascii="Times New Roman" w:hAnsi="Times New Roman"/>
        </w:rPr>
      </w:pPr>
    </w:p>
    <w:p w14:paraId="3D77069F" w14:textId="77777777" w:rsidR="009374E8" w:rsidRDefault="009374E8">
      <w:pPr>
        <w:spacing w:after="160" w:line="276" w:lineRule="auto"/>
        <w:jc w:val="left"/>
        <w:rPr>
          <w:rFonts w:ascii="Times New Roman" w:hAnsi="Times New Roman"/>
        </w:rPr>
      </w:pPr>
    </w:p>
    <w:p w14:paraId="1A45E44C" w14:textId="77777777" w:rsidR="009374E8" w:rsidRDefault="009374E8">
      <w:pPr>
        <w:spacing w:after="160" w:line="276" w:lineRule="auto"/>
        <w:jc w:val="left"/>
        <w:rPr>
          <w:rFonts w:ascii="Times New Roman" w:hAnsi="Times New Roman"/>
        </w:rPr>
      </w:pPr>
    </w:p>
    <w:p w14:paraId="0653E59F" w14:textId="77777777" w:rsidR="009374E8" w:rsidRDefault="00000000">
      <w:pPr>
        <w:spacing w:line="360" w:lineRule="auto"/>
        <w:ind w:firstLineChars="200" w:firstLine="420"/>
        <w:jc w:val="center"/>
        <w:rPr>
          <w:rFonts w:ascii="黑体" w:eastAsia="黑体" w:hAnsi="黑体" w:cs="黑体" w:hint="eastAsia"/>
        </w:rPr>
      </w:pPr>
      <w:r>
        <w:rPr>
          <w:rFonts w:ascii="黑体" w:eastAsia="黑体" w:hAnsi="黑体" w:cs="黑体" w:hint="eastAsia"/>
          <w:lang w:bidi="ar"/>
        </w:rPr>
        <w:lastRenderedPageBreak/>
        <w:t>表A.6 水质检测智能化系统 取样单元的技术要求表</w:t>
      </w:r>
    </w:p>
    <w:tbl>
      <w:tblPr>
        <w:tblStyle w:val="afffff"/>
        <w:tblW w:w="4974" w:type="pct"/>
        <w:tblLook w:val="04A0" w:firstRow="1" w:lastRow="0" w:firstColumn="1" w:lastColumn="0" w:noHBand="0" w:noVBand="1"/>
      </w:tblPr>
      <w:tblGrid>
        <w:gridCol w:w="6577"/>
        <w:gridCol w:w="659"/>
        <w:gridCol w:w="661"/>
        <w:gridCol w:w="648"/>
        <w:gridCol w:w="750"/>
      </w:tblGrid>
      <w:tr w:rsidR="009374E8" w14:paraId="5FD9243A" w14:textId="77777777">
        <w:tc>
          <w:tcPr>
            <w:tcW w:w="6770" w:type="dxa"/>
            <w:vMerge w:val="restart"/>
            <w:tcBorders>
              <w:top w:val="single" w:sz="4" w:space="0" w:color="auto"/>
              <w:left w:val="single" w:sz="4" w:space="0" w:color="auto"/>
              <w:right w:val="single" w:sz="4" w:space="0" w:color="auto"/>
            </w:tcBorders>
            <w:vAlign w:val="center"/>
          </w:tcPr>
          <w:p w14:paraId="5B9CA61A"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关键要素</w:t>
            </w:r>
          </w:p>
        </w:tc>
        <w:tc>
          <w:tcPr>
            <w:tcW w:w="2752" w:type="dxa"/>
            <w:gridSpan w:val="4"/>
            <w:tcBorders>
              <w:top w:val="single" w:sz="4" w:space="0" w:color="auto"/>
              <w:left w:val="single" w:sz="4" w:space="0" w:color="auto"/>
              <w:bottom w:val="single" w:sz="4" w:space="0" w:color="auto"/>
              <w:right w:val="single" w:sz="4" w:space="0" w:color="auto"/>
            </w:tcBorders>
          </w:tcPr>
          <w:p w14:paraId="239D2D22" w14:textId="77777777" w:rsidR="009374E8" w:rsidRDefault="00000000">
            <w:pPr>
              <w:spacing w:after="160" w:line="276" w:lineRule="auto"/>
              <w:jc w:val="center"/>
              <w:rPr>
                <w:rFonts w:ascii="黑体" w:eastAsia="黑体" w:hAnsi="黑体" w:cs="黑体" w:hint="eastAsia"/>
                <w:b/>
                <w:bCs/>
                <w:lang w:bidi="ar"/>
              </w:rPr>
            </w:pPr>
            <w:r>
              <w:rPr>
                <w:rFonts w:ascii="黑体" w:eastAsia="黑体" w:hAnsi="黑体" w:cs="黑体" w:hint="eastAsia"/>
                <w:sz w:val="18"/>
                <w:szCs w:val="18"/>
              </w:rPr>
              <w:t>智能化等级</w:t>
            </w:r>
          </w:p>
        </w:tc>
      </w:tr>
      <w:tr w:rsidR="009374E8" w14:paraId="2F71DFDD" w14:textId="77777777">
        <w:tc>
          <w:tcPr>
            <w:tcW w:w="6770" w:type="dxa"/>
            <w:vMerge/>
            <w:tcBorders>
              <w:left w:val="single" w:sz="4" w:space="0" w:color="auto"/>
              <w:bottom w:val="single" w:sz="4" w:space="0" w:color="auto"/>
              <w:right w:val="single" w:sz="4" w:space="0" w:color="auto"/>
            </w:tcBorders>
          </w:tcPr>
          <w:p w14:paraId="284FABB9" w14:textId="77777777" w:rsidR="009374E8" w:rsidRDefault="009374E8">
            <w:pPr>
              <w:spacing w:after="160" w:line="276" w:lineRule="auto"/>
              <w:jc w:val="left"/>
              <w:rPr>
                <w:rFonts w:ascii="黑体" w:eastAsia="黑体" w:hAnsi="黑体" w:cs="黑体" w:hint="eastAsia"/>
                <w:b/>
                <w:bCs/>
              </w:rPr>
            </w:pPr>
          </w:p>
        </w:tc>
        <w:tc>
          <w:tcPr>
            <w:tcW w:w="667" w:type="dxa"/>
            <w:tcBorders>
              <w:top w:val="single" w:sz="4" w:space="0" w:color="auto"/>
              <w:left w:val="single" w:sz="4" w:space="0" w:color="auto"/>
              <w:bottom w:val="single" w:sz="4" w:space="0" w:color="auto"/>
              <w:right w:val="single" w:sz="4" w:space="0" w:color="auto"/>
            </w:tcBorders>
          </w:tcPr>
          <w:p w14:paraId="137BAC34"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1级</w:t>
            </w:r>
          </w:p>
        </w:tc>
        <w:tc>
          <w:tcPr>
            <w:tcW w:w="669" w:type="dxa"/>
            <w:tcBorders>
              <w:top w:val="single" w:sz="4" w:space="0" w:color="auto"/>
              <w:left w:val="single" w:sz="4" w:space="0" w:color="auto"/>
              <w:bottom w:val="single" w:sz="4" w:space="0" w:color="auto"/>
              <w:right w:val="single" w:sz="4" w:space="0" w:color="auto"/>
            </w:tcBorders>
          </w:tcPr>
          <w:p w14:paraId="0A8A121F"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2级</w:t>
            </w:r>
          </w:p>
        </w:tc>
        <w:tc>
          <w:tcPr>
            <w:tcW w:w="655" w:type="dxa"/>
            <w:tcBorders>
              <w:top w:val="single" w:sz="4" w:space="0" w:color="auto"/>
              <w:left w:val="single" w:sz="4" w:space="0" w:color="auto"/>
              <w:bottom w:val="single" w:sz="4" w:space="0" w:color="auto"/>
              <w:right w:val="single" w:sz="4" w:space="0" w:color="auto"/>
            </w:tcBorders>
          </w:tcPr>
          <w:p w14:paraId="6DE5F0D2"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3级</w:t>
            </w:r>
          </w:p>
        </w:tc>
        <w:tc>
          <w:tcPr>
            <w:tcW w:w="761" w:type="dxa"/>
            <w:tcBorders>
              <w:top w:val="single" w:sz="4" w:space="0" w:color="auto"/>
              <w:left w:val="single" w:sz="4" w:space="0" w:color="auto"/>
              <w:bottom w:val="single" w:sz="4" w:space="0" w:color="auto"/>
              <w:right w:val="single" w:sz="4" w:space="0" w:color="auto"/>
            </w:tcBorders>
          </w:tcPr>
          <w:p w14:paraId="2954A605"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4级</w:t>
            </w:r>
          </w:p>
        </w:tc>
      </w:tr>
      <w:tr w:rsidR="009374E8" w14:paraId="1610400E" w14:textId="77777777">
        <w:tc>
          <w:tcPr>
            <w:tcW w:w="6770" w:type="dxa"/>
            <w:tcBorders>
              <w:top w:val="single" w:sz="4" w:space="0" w:color="auto"/>
              <w:left w:val="single" w:sz="4" w:space="0" w:color="auto"/>
              <w:bottom w:val="single" w:sz="4" w:space="0" w:color="auto"/>
              <w:right w:val="single" w:sz="4" w:space="0" w:color="auto"/>
            </w:tcBorders>
          </w:tcPr>
          <w:p w14:paraId="3EA5F727"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配备取样单元</w:t>
            </w:r>
          </w:p>
        </w:tc>
        <w:tc>
          <w:tcPr>
            <w:tcW w:w="667" w:type="dxa"/>
            <w:tcBorders>
              <w:top w:val="single" w:sz="4" w:space="0" w:color="auto"/>
              <w:left w:val="single" w:sz="4" w:space="0" w:color="auto"/>
              <w:bottom w:val="single" w:sz="4" w:space="0" w:color="auto"/>
              <w:right w:val="single" w:sz="4" w:space="0" w:color="auto"/>
            </w:tcBorders>
          </w:tcPr>
          <w:p w14:paraId="0007732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9" w:type="dxa"/>
            <w:tcBorders>
              <w:top w:val="single" w:sz="4" w:space="0" w:color="auto"/>
              <w:left w:val="single" w:sz="4" w:space="0" w:color="auto"/>
              <w:bottom w:val="single" w:sz="4" w:space="0" w:color="auto"/>
              <w:right w:val="single" w:sz="4" w:space="0" w:color="auto"/>
            </w:tcBorders>
          </w:tcPr>
          <w:p w14:paraId="38D96CC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55" w:type="dxa"/>
            <w:tcBorders>
              <w:top w:val="single" w:sz="4" w:space="0" w:color="auto"/>
              <w:left w:val="single" w:sz="4" w:space="0" w:color="auto"/>
              <w:bottom w:val="single" w:sz="4" w:space="0" w:color="auto"/>
              <w:right w:val="single" w:sz="4" w:space="0" w:color="auto"/>
            </w:tcBorders>
          </w:tcPr>
          <w:p w14:paraId="082F887C"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1" w:type="dxa"/>
            <w:tcBorders>
              <w:top w:val="single" w:sz="4" w:space="0" w:color="auto"/>
              <w:left w:val="single" w:sz="4" w:space="0" w:color="auto"/>
              <w:bottom w:val="single" w:sz="4" w:space="0" w:color="auto"/>
              <w:right w:val="single" w:sz="4" w:space="0" w:color="auto"/>
            </w:tcBorders>
          </w:tcPr>
          <w:p w14:paraId="2293AAE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7EEF5929" w14:textId="77777777">
        <w:tc>
          <w:tcPr>
            <w:tcW w:w="6770" w:type="dxa"/>
            <w:tcBorders>
              <w:top w:val="single" w:sz="4" w:space="0" w:color="auto"/>
              <w:left w:val="single" w:sz="4" w:space="0" w:color="auto"/>
              <w:bottom w:val="single" w:sz="4" w:space="0" w:color="auto"/>
              <w:right w:val="single" w:sz="4" w:space="0" w:color="auto"/>
            </w:tcBorders>
          </w:tcPr>
          <w:p w14:paraId="08760E4A"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样品取样操作</w:t>
            </w:r>
          </w:p>
        </w:tc>
        <w:tc>
          <w:tcPr>
            <w:tcW w:w="667" w:type="dxa"/>
            <w:tcBorders>
              <w:top w:val="single" w:sz="4" w:space="0" w:color="auto"/>
              <w:left w:val="single" w:sz="4" w:space="0" w:color="auto"/>
              <w:bottom w:val="single" w:sz="4" w:space="0" w:color="auto"/>
              <w:right w:val="single" w:sz="4" w:space="0" w:color="auto"/>
            </w:tcBorders>
          </w:tcPr>
          <w:p w14:paraId="340EDF03"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9" w:type="dxa"/>
            <w:tcBorders>
              <w:top w:val="single" w:sz="4" w:space="0" w:color="auto"/>
              <w:left w:val="single" w:sz="4" w:space="0" w:color="auto"/>
              <w:bottom w:val="single" w:sz="4" w:space="0" w:color="auto"/>
              <w:right w:val="single" w:sz="4" w:space="0" w:color="auto"/>
            </w:tcBorders>
          </w:tcPr>
          <w:p w14:paraId="398E3D6C"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55" w:type="dxa"/>
            <w:tcBorders>
              <w:top w:val="single" w:sz="4" w:space="0" w:color="auto"/>
              <w:left w:val="single" w:sz="4" w:space="0" w:color="auto"/>
              <w:bottom w:val="single" w:sz="4" w:space="0" w:color="auto"/>
              <w:right w:val="single" w:sz="4" w:space="0" w:color="auto"/>
            </w:tcBorders>
          </w:tcPr>
          <w:p w14:paraId="20D72F14"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1" w:type="dxa"/>
            <w:tcBorders>
              <w:top w:val="single" w:sz="4" w:space="0" w:color="auto"/>
              <w:left w:val="single" w:sz="4" w:space="0" w:color="auto"/>
              <w:bottom w:val="single" w:sz="4" w:space="0" w:color="auto"/>
              <w:right w:val="single" w:sz="4" w:space="0" w:color="auto"/>
            </w:tcBorders>
          </w:tcPr>
          <w:p w14:paraId="7A35D9B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5DBF7CBC" w14:textId="77777777">
        <w:tc>
          <w:tcPr>
            <w:tcW w:w="6770" w:type="dxa"/>
            <w:tcBorders>
              <w:top w:val="single" w:sz="4" w:space="0" w:color="auto"/>
              <w:left w:val="single" w:sz="4" w:space="0" w:color="auto"/>
              <w:bottom w:val="single" w:sz="4" w:space="0" w:color="auto"/>
              <w:right w:val="single" w:sz="4" w:space="0" w:color="auto"/>
            </w:tcBorders>
          </w:tcPr>
          <w:p w14:paraId="3F3C85F0"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样品混匀功能</w:t>
            </w:r>
          </w:p>
        </w:tc>
        <w:tc>
          <w:tcPr>
            <w:tcW w:w="667" w:type="dxa"/>
            <w:tcBorders>
              <w:top w:val="single" w:sz="4" w:space="0" w:color="auto"/>
              <w:left w:val="single" w:sz="4" w:space="0" w:color="auto"/>
              <w:bottom w:val="single" w:sz="4" w:space="0" w:color="auto"/>
              <w:right w:val="single" w:sz="4" w:space="0" w:color="auto"/>
            </w:tcBorders>
          </w:tcPr>
          <w:p w14:paraId="0FEB0E66"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9" w:type="dxa"/>
            <w:tcBorders>
              <w:top w:val="single" w:sz="4" w:space="0" w:color="auto"/>
              <w:left w:val="single" w:sz="4" w:space="0" w:color="auto"/>
              <w:bottom w:val="single" w:sz="4" w:space="0" w:color="auto"/>
              <w:right w:val="single" w:sz="4" w:space="0" w:color="auto"/>
            </w:tcBorders>
          </w:tcPr>
          <w:p w14:paraId="47941A1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55" w:type="dxa"/>
            <w:tcBorders>
              <w:top w:val="single" w:sz="4" w:space="0" w:color="auto"/>
              <w:left w:val="single" w:sz="4" w:space="0" w:color="auto"/>
              <w:bottom w:val="single" w:sz="4" w:space="0" w:color="auto"/>
              <w:right w:val="single" w:sz="4" w:space="0" w:color="auto"/>
            </w:tcBorders>
          </w:tcPr>
          <w:p w14:paraId="17BA1005"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1" w:type="dxa"/>
            <w:tcBorders>
              <w:top w:val="single" w:sz="4" w:space="0" w:color="auto"/>
              <w:left w:val="single" w:sz="4" w:space="0" w:color="auto"/>
              <w:bottom w:val="single" w:sz="4" w:space="0" w:color="auto"/>
              <w:right w:val="single" w:sz="4" w:space="0" w:color="auto"/>
            </w:tcBorders>
          </w:tcPr>
          <w:p w14:paraId="5805489C"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2BFBCD1A" w14:textId="77777777">
        <w:tc>
          <w:tcPr>
            <w:tcW w:w="6770" w:type="dxa"/>
            <w:tcBorders>
              <w:top w:val="single" w:sz="4" w:space="0" w:color="auto"/>
              <w:left w:val="single" w:sz="4" w:space="0" w:color="auto"/>
              <w:bottom w:val="single" w:sz="4" w:space="0" w:color="auto"/>
              <w:right w:val="single" w:sz="4" w:space="0" w:color="auto"/>
            </w:tcBorders>
          </w:tcPr>
          <w:p w14:paraId="16212000"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取样端及管路充分清洗和</w:t>
            </w:r>
            <w:proofErr w:type="gramStart"/>
            <w:r>
              <w:rPr>
                <w:rFonts w:ascii="Times New Roman" w:hAnsi="Times New Roman" w:hint="eastAsia"/>
                <w:b/>
                <w:bCs/>
                <w:sz w:val="18"/>
                <w:szCs w:val="18"/>
                <w:lang w:bidi="ar"/>
              </w:rPr>
              <w:t>润洗</w:t>
            </w:r>
            <w:proofErr w:type="gramEnd"/>
          </w:p>
        </w:tc>
        <w:tc>
          <w:tcPr>
            <w:tcW w:w="667" w:type="dxa"/>
            <w:tcBorders>
              <w:top w:val="single" w:sz="4" w:space="0" w:color="auto"/>
              <w:left w:val="single" w:sz="4" w:space="0" w:color="auto"/>
              <w:bottom w:val="single" w:sz="4" w:space="0" w:color="auto"/>
              <w:right w:val="single" w:sz="4" w:space="0" w:color="auto"/>
            </w:tcBorders>
          </w:tcPr>
          <w:p w14:paraId="0FD5627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9" w:type="dxa"/>
            <w:tcBorders>
              <w:top w:val="single" w:sz="4" w:space="0" w:color="auto"/>
              <w:left w:val="single" w:sz="4" w:space="0" w:color="auto"/>
              <w:bottom w:val="single" w:sz="4" w:space="0" w:color="auto"/>
              <w:right w:val="single" w:sz="4" w:space="0" w:color="auto"/>
            </w:tcBorders>
          </w:tcPr>
          <w:p w14:paraId="082F2721"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55" w:type="dxa"/>
            <w:tcBorders>
              <w:top w:val="single" w:sz="4" w:space="0" w:color="auto"/>
              <w:left w:val="single" w:sz="4" w:space="0" w:color="auto"/>
              <w:bottom w:val="single" w:sz="4" w:space="0" w:color="auto"/>
              <w:right w:val="single" w:sz="4" w:space="0" w:color="auto"/>
            </w:tcBorders>
          </w:tcPr>
          <w:p w14:paraId="13FCE3CC"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1" w:type="dxa"/>
            <w:tcBorders>
              <w:top w:val="single" w:sz="4" w:space="0" w:color="auto"/>
              <w:left w:val="single" w:sz="4" w:space="0" w:color="auto"/>
              <w:bottom w:val="single" w:sz="4" w:space="0" w:color="auto"/>
              <w:right w:val="single" w:sz="4" w:space="0" w:color="auto"/>
            </w:tcBorders>
          </w:tcPr>
          <w:p w14:paraId="67BBD58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43392F4F" w14:textId="77777777">
        <w:tc>
          <w:tcPr>
            <w:tcW w:w="6770" w:type="dxa"/>
            <w:tcBorders>
              <w:top w:val="single" w:sz="4" w:space="0" w:color="auto"/>
              <w:left w:val="single" w:sz="4" w:space="0" w:color="auto"/>
              <w:bottom w:val="single" w:sz="4" w:space="0" w:color="auto"/>
              <w:right w:val="single" w:sz="4" w:space="0" w:color="auto"/>
            </w:tcBorders>
          </w:tcPr>
          <w:p w14:paraId="75F81A3C"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配备防堵措施或防漏监控：堵塞情况及时报警</w:t>
            </w:r>
          </w:p>
        </w:tc>
        <w:tc>
          <w:tcPr>
            <w:tcW w:w="667" w:type="dxa"/>
            <w:tcBorders>
              <w:top w:val="single" w:sz="4" w:space="0" w:color="auto"/>
              <w:left w:val="single" w:sz="4" w:space="0" w:color="auto"/>
              <w:bottom w:val="single" w:sz="4" w:space="0" w:color="auto"/>
              <w:right w:val="single" w:sz="4" w:space="0" w:color="auto"/>
            </w:tcBorders>
          </w:tcPr>
          <w:p w14:paraId="4A136E0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9" w:type="dxa"/>
            <w:tcBorders>
              <w:top w:val="single" w:sz="4" w:space="0" w:color="auto"/>
              <w:left w:val="single" w:sz="4" w:space="0" w:color="auto"/>
              <w:bottom w:val="single" w:sz="4" w:space="0" w:color="auto"/>
              <w:right w:val="single" w:sz="4" w:space="0" w:color="auto"/>
            </w:tcBorders>
          </w:tcPr>
          <w:p w14:paraId="6671C51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55" w:type="dxa"/>
            <w:tcBorders>
              <w:top w:val="single" w:sz="4" w:space="0" w:color="auto"/>
              <w:left w:val="single" w:sz="4" w:space="0" w:color="auto"/>
              <w:bottom w:val="single" w:sz="4" w:space="0" w:color="auto"/>
              <w:right w:val="single" w:sz="4" w:space="0" w:color="auto"/>
            </w:tcBorders>
          </w:tcPr>
          <w:p w14:paraId="35A39B9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1" w:type="dxa"/>
            <w:tcBorders>
              <w:top w:val="single" w:sz="4" w:space="0" w:color="auto"/>
              <w:left w:val="single" w:sz="4" w:space="0" w:color="auto"/>
              <w:bottom w:val="single" w:sz="4" w:space="0" w:color="auto"/>
              <w:right w:val="single" w:sz="4" w:space="0" w:color="auto"/>
            </w:tcBorders>
          </w:tcPr>
          <w:p w14:paraId="6094B03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5A90FD27" w14:textId="77777777">
        <w:tc>
          <w:tcPr>
            <w:tcW w:w="6770" w:type="dxa"/>
            <w:tcBorders>
              <w:top w:val="single" w:sz="4" w:space="0" w:color="auto"/>
              <w:left w:val="single" w:sz="4" w:space="0" w:color="auto"/>
              <w:bottom w:val="single" w:sz="4" w:space="0" w:color="auto"/>
              <w:right w:val="single" w:sz="4" w:space="0" w:color="auto"/>
            </w:tcBorders>
          </w:tcPr>
          <w:p w14:paraId="03D8B0CF" w14:textId="77777777" w:rsidR="009374E8" w:rsidRDefault="00000000">
            <w:pPr>
              <w:spacing w:after="160" w:line="276" w:lineRule="auto"/>
              <w:jc w:val="left"/>
              <w:rPr>
                <w:rFonts w:ascii="Times New Roman" w:hAnsi="Times New Roman"/>
                <w:b/>
                <w:bCs/>
                <w:sz w:val="18"/>
                <w:szCs w:val="18"/>
                <w:lang w:bidi="ar"/>
              </w:rPr>
            </w:pPr>
            <w:r>
              <w:rPr>
                <w:rFonts w:ascii="Times New Roman" w:hAnsi="Times New Roman" w:hint="eastAsia"/>
                <w:b/>
                <w:bCs/>
                <w:sz w:val="18"/>
                <w:szCs w:val="18"/>
                <w:lang w:bidi="ar"/>
              </w:rPr>
              <w:t>配备</w:t>
            </w:r>
            <w:proofErr w:type="gramStart"/>
            <w:r>
              <w:rPr>
                <w:rFonts w:ascii="Times New Roman" w:hAnsi="Times New Roman" w:hint="eastAsia"/>
                <w:b/>
                <w:bCs/>
                <w:sz w:val="18"/>
                <w:szCs w:val="18"/>
                <w:lang w:bidi="ar"/>
              </w:rPr>
              <w:t>自行通堵措施</w:t>
            </w:r>
            <w:proofErr w:type="gramEnd"/>
          </w:p>
        </w:tc>
        <w:tc>
          <w:tcPr>
            <w:tcW w:w="667" w:type="dxa"/>
            <w:tcBorders>
              <w:top w:val="single" w:sz="4" w:space="0" w:color="auto"/>
              <w:left w:val="single" w:sz="4" w:space="0" w:color="auto"/>
              <w:bottom w:val="single" w:sz="4" w:space="0" w:color="auto"/>
              <w:right w:val="single" w:sz="4" w:space="0" w:color="auto"/>
            </w:tcBorders>
          </w:tcPr>
          <w:p w14:paraId="2B03B723" w14:textId="77777777" w:rsidR="009374E8" w:rsidRDefault="00000000">
            <w:pPr>
              <w:spacing w:after="160" w:line="276" w:lineRule="auto"/>
              <w:jc w:val="left"/>
              <w:rPr>
                <w:rFonts w:ascii="MS Gothic" w:eastAsia="MS Gothic" w:hAnsi="MS Gothic" w:cs="MS Gothic" w:hint="eastAsia"/>
                <w:sz w:val="18"/>
                <w:szCs w:val="18"/>
                <w:lang w:bidi="ar"/>
              </w:rPr>
            </w:pPr>
            <w:r>
              <w:rPr>
                <w:rFonts w:ascii="宋体" w:hAnsi="宋体" w:cs="宋体" w:hint="eastAsia"/>
              </w:rPr>
              <w:t>—</w:t>
            </w:r>
          </w:p>
        </w:tc>
        <w:tc>
          <w:tcPr>
            <w:tcW w:w="669" w:type="dxa"/>
            <w:tcBorders>
              <w:top w:val="single" w:sz="4" w:space="0" w:color="auto"/>
              <w:left w:val="single" w:sz="4" w:space="0" w:color="auto"/>
              <w:bottom w:val="single" w:sz="4" w:space="0" w:color="auto"/>
              <w:right w:val="single" w:sz="4" w:space="0" w:color="auto"/>
            </w:tcBorders>
          </w:tcPr>
          <w:p w14:paraId="48958D8F" w14:textId="77777777" w:rsidR="009374E8" w:rsidRDefault="00000000">
            <w:pPr>
              <w:spacing w:after="160" w:line="276" w:lineRule="auto"/>
              <w:jc w:val="left"/>
              <w:rPr>
                <w:rFonts w:ascii="MS Gothic" w:eastAsia="MS Gothic" w:hAnsi="MS Gothic" w:cs="MS Gothic" w:hint="eastAsia"/>
                <w:sz w:val="18"/>
                <w:szCs w:val="18"/>
                <w:lang w:bidi="ar"/>
              </w:rPr>
            </w:pPr>
            <w:r>
              <w:rPr>
                <w:rFonts w:ascii="宋体" w:hAnsi="宋体" w:cs="宋体" w:hint="eastAsia"/>
              </w:rPr>
              <w:t>—</w:t>
            </w:r>
          </w:p>
        </w:tc>
        <w:tc>
          <w:tcPr>
            <w:tcW w:w="655" w:type="dxa"/>
            <w:tcBorders>
              <w:top w:val="single" w:sz="4" w:space="0" w:color="auto"/>
              <w:left w:val="single" w:sz="4" w:space="0" w:color="auto"/>
              <w:bottom w:val="single" w:sz="4" w:space="0" w:color="auto"/>
              <w:right w:val="single" w:sz="4" w:space="0" w:color="auto"/>
            </w:tcBorders>
          </w:tcPr>
          <w:p w14:paraId="2C648A9B" w14:textId="77777777" w:rsidR="009374E8" w:rsidRDefault="00000000">
            <w:pPr>
              <w:spacing w:after="160" w:line="276" w:lineRule="auto"/>
              <w:jc w:val="left"/>
              <w:rPr>
                <w:rFonts w:ascii="MS Gothic" w:eastAsia="MS Gothic" w:hAnsi="MS Gothic" w:cs="MS Gothic" w:hint="eastAsia"/>
                <w:sz w:val="18"/>
                <w:szCs w:val="18"/>
                <w:lang w:bidi="ar"/>
              </w:rPr>
            </w:pPr>
            <w:r>
              <w:rPr>
                <w:rFonts w:ascii="宋体" w:hAnsi="宋体" w:cs="宋体" w:hint="eastAsia"/>
              </w:rPr>
              <w:t>—</w:t>
            </w:r>
          </w:p>
        </w:tc>
        <w:tc>
          <w:tcPr>
            <w:tcW w:w="761" w:type="dxa"/>
            <w:tcBorders>
              <w:top w:val="single" w:sz="4" w:space="0" w:color="auto"/>
              <w:left w:val="single" w:sz="4" w:space="0" w:color="auto"/>
              <w:bottom w:val="single" w:sz="4" w:space="0" w:color="auto"/>
              <w:right w:val="single" w:sz="4" w:space="0" w:color="auto"/>
            </w:tcBorders>
          </w:tcPr>
          <w:p w14:paraId="2826261D" w14:textId="77777777" w:rsidR="009374E8" w:rsidRDefault="00000000">
            <w:pPr>
              <w:spacing w:after="160" w:line="276" w:lineRule="auto"/>
              <w:jc w:val="left"/>
              <w:rPr>
                <w:rFonts w:ascii="MS Gothic" w:eastAsia="MS Gothic" w:hAnsi="MS Gothic" w:cs="MS Gothic" w:hint="eastAsia"/>
                <w:sz w:val="18"/>
                <w:szCs w:val="18"/>
                <w:lang w:bidi="ar"/>
              </w:rPr>
            </w:pPr>
            <w:r>
              <w:rPr>
                <w:rFonts w:ascii="宋体" w:hAnsi="宋体" w:cs="宋体" w:hint="eastAsia"/>
              </w:rPr>
              <w:t>◎</w:t>
            </w:r>
          </w:p>
        </w:tc>
      </w:tr>
      <w:tr w:rsidR="009374E8" w14:paraId="20C0EEF4" w14:textId="77777777">
        <w:tc>
          <w:tcPr>
            <w:tcW w:w="9520" w:type="dxa"/>
            <w:gridSpan w:val="5"/>
            <w:tcBorders>
              <w:top w:val="single" w:sz="4" w:space="0" w:color="auto"/>
              <w:left w:val="single" w:sz="4" w:space="0" w:color="auto"/>
              <w:bottom w:val="single" w:sz="4" w:space="0" w:color="auto"/>
              <w:right w:val="single" w:sz="4" w:space="0" w:color="auto"/>
            </w:tcBorders>
          </w:tcPr>
          <w:p w14:paraId="074C9A1D" w14:textId="77777777" w:rsidR="009374E8" w:rsidRDefault="00000000">
            <w:pPr>
              <w:spacing w:after="160" w:line="276" w:lineRule="auto"/>
              <w:jc w:val="left"/>
              <w:rPr>
                <w:rFonts w:ascii="宋体" w:hAnsi="宋体" w:cs="宋体" w:hint="eastAsia"/>
              </w:rPr>
            </w:pPr>
            <w:r>
              <w:rPr>
                <w:rFonts w:ascii="宋体" w:hAnsi="宋体" w:cs="宋体" w:hint="eastAsia"/>
                <w:sz w:val="18"/>
                <w:szCs w:val="18"/>
              </w:rPr>
              <w:t>注：“—”表示不做要求，“○”表示部分实现，“◎”表示全部实现。</w:t>
            </w:r>
          </w:p>
        </w:tc>
      </w:tr>
    </w:tbl>
    <w:p w14:paraId="249BC4C2" w14:textId="77777777" w:rsidR="009374E8" w:rsidRDefault="009374E8">
      <w:pPr>
        <w:spacing w:line="360" w:lineRule="auto"/>
        <w:ind w:firstLineChars="200" w:firstLine="420"/>
        <w:jc w:val="center"/>
        <w:rPr>
          <w:rFonts w:ascii="黑体" w:eastAsia="黑体" w:hAnsi="黑体" w:cs="黑体" w:hint="eastAsia"/>
          <w:lang w:bidi="ar"/>
        </w:rPr>
      </w:pPr>
    </w:p>
    <w:p w14:paraId="06D81036" w14:textId="77777777" w:rsidR="009374E8" w:rsidRDefault="00000000">
      <w:pPr>
        <w:spacing w:line="360" w:lineRule="auto"/>
        <w:ind w:firstLineChars="200" w:firstLine="420"/>
        <w:jc w:val="center"/>
        <w:rPr>
          <w:rFonts w:ascii="黑体" w:eastAsia="黑体" w:hAnsi="黑体" w:cs="黑体" w:hint="eastAsia"/>
        </w:rPr>
      </w:pPr>
      <w:r>
        <w:rPr>
          <w:rFonts w:ascii="黑体" w:eastAsia="黑体" w:hAnsi="黑体" w:cs="黑体" w:hint="eastAsia"/>
          <w:lang w:bidi="ar"/>
        </w:rPr>
        <w:t>表A.7 水质检测智能化系统 样品前处理单元的技术要求表</w:t>
      </w:r>
    </w:p>
    <w:tbl>
      <w:tblPr>
        <w:tblStyle w:val="afffff"/>
        <w:tblW w:w="9570" w:type="dxa"/>
        <w:tblLayout w:type="fixed"/>
        <w:tblLook w:val="04A0" w:firstRow="1" w:lastRow="0" w:firstColumn="1" w:lastColumn="0" w:noHBand="0" w:noVBand="1"/>
      </w:tblPr>
      <w:tblGrid>
        <w:gridCol w:w="6801"/>
        <w:gridCol w:w="691"/>
        <w:gridCol w:w="691"/>
        <w:gridCol w:w="694"/>
        <w:gridCol w:w="693"/>
      </w:tblGrid>
      <w:tr w:rsidR="009374E8" w14:paraId="7B50C996" w14:textId="77777777">
        <w:tc>
          <w:tcPr>
            <w:tcW w:w="6801" w:type="dxa"/>
            <w:vMerge w:val="restart"/>
            <w:tcBorders>
              <w:top w:val="single" w:sz="4" w:space="0" w:color="auto"/>
              <w:left w:val="single" w:sz="4" w:space="0" w:color="auto"/>
              <w:right w:val="single" w:sz="4" w:space="0" w:color="auto"/>
            </w:tcBorders>
            <w:vAlign w:val="center"/>
          </w:tcPr>
          <w:p w14:paraId="29F290E8"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关键要素</w:t>
            </w:r>
          </w:p>
        </w:tc>
        <w:tc>
          <w:tcPr>
            <w:tcW w:w="2769" w:type="dxa"/>
            <w:gridSpan w:val="4"/>
            <w:tcBorders>
              <w:top w:val="single" w:sz="4" w:space="0" w:color="auto"/>
              <w:left w:val="single" w:sz="4" w:space="0" w:color="auto"/>
              <w:bottom w:val="single" w:sz="4" w:space="0" w:color="auto"/>
              <w:right w:val="single" w:sz="4" w:space="0" w:color="auto"/>
            </w:tcBorders>
          </w:tcPr>
          <w:p w14:paraId="59ADCAFA" w14:textId="77777777" w:rsidR="009374E8" w:rsidRDefault="00000000">
            <w:pPr>
              <w:spacing w:after="160" w:line="276" w:lineRule="auto"/>
              <w:jc w:val="center"/>
              <w:rPr>
                <w:rFonts w:ascii="黑体" w:eastAsia="黑体" w:hAnsi="黑体" w:cs="黑体" w:hint="eastAsia"/>
                <w:b/>
                <w:bCs/>
                <w:lang w:bidi="ar"/>
              </w:rPr>
            </w:pPr>
            <w:r>
              <w:rPr>
                <w:rFonts w:ascii="黑体" w:eastAsia="黑体" w:hAnsi="黑体" w:cs="黑体" w:hint="eastAsia"/>
                <w:sz w:val="18"/>
                <w:szCs w:val="18"/>
              </w:rPr>
              <w:t>智能化等级</w:t>
            </w:r>
          </w:p>
        </w:tc>
      </w:tr>
      <w:tr w:rsidR="009374E8" w14:paraId="64787A03" w14:textId="77777777">
        <w:tc>
          <w:tcPr>
            <w:tcW w:w="6801" w:type="dxa"/>
            <w:vMerge/>
            <w:tcBorders>
              <w:left w:val="single" w:sz="4" w:space="0" w:color="auto"/>
              <w:bottom w:val="single" w:sz="4" w:space="0" w:color="auto"/>
              <w:right w:val="single" w:sz="4" w:space="0" w:color="auto"/>
            </w:tcBorders>
          </w:tcPr>
          <w:p w14:paraId="6552677E" w14:textId="77777777" w:rsidR="009374E8" w:rsidRDefault="009374E8">
            <w:pPr>
              <w:spacing w:after="160" w:line="276" w:lineRule="auto"/>
              <w:jc w:val="left"/>
              <w:rPr>
                <w:rFonts w:ascii="黑体" w:eastAsia="黑体" w:hAnsi="黑体" w:cs="黑体" w:hint="eastAsia"/>
                <w:b/>
                <w:bCs/>
              </w:rPr>
            </w:pPr>
          </w:p>
        </w:tc>
        <w:tc>
          <w:tcPr>
            <w:tcW w:w="691" w:type="dxa"/>
            <w:tcBorders>
              <w:top w:val="single" w:sz="4" w:space="0" w:color="auto"/>
              <w:left w:val="single" w:sz="4" w:space="0" w:color="auto"/>
              <w:bottom w:val="single" w:sz="4" w:space="0" w:color="auto"/>
              <w:right w:val="single" w:sz="4" w:space="0" w:color="auto"/>
            </w:tcBorders>
          </w:tcPr>
          <w:p w14:paraId="25592B1C"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1级</w:t>
            </w:r>
          </w:p>
        </w:tc>
        <w:tc>
          <w:tcPr>
            <w:tcW w:w="691" w:type="dxa"/>
            <w:tcBorders>
              <w:top w:val="single" w:sz="4" w:space="0" w:color="auto"/>
              <w:left w:val="single" w:sz="4" w:space="0" w:color="auto"/>
              <w:bottom w:val="single" w:sz="4" w:space="0" w:color="auto"/>
              <w:right w:val="single" w:sz="4" w:space="0" w:color="auto"/>
            </w:tcBorders>
          </w:tcPr>
          <w:p w14:paraId="68D79EF2"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2级</w:t>
            </w:r>
          </w:p>
        </w:tc>
        <w:tc>
          <w:tcPr>
            <w:tcW w:w="694" w:type="dxa"/>
            <w:tcBorders>
              <w:top w:val="single" w:sz="4" w:space="0" w:color="auto"/>
              <w:left w:val="single" w:sz="4" w:space="0" w:color="auto"/>
              <w:bottom w:val="single" w:sz="4" w:space="0" w:color="auto"/>
              <w:right w:val="single" w:sz="4" w:space="0" w:color="auto"/>
            </w:tcBorders>
          </w:tcPr>
          <w:p w14:paraId="32F99896"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3级</w:t>
            </w:r>
          </w:p>
        </w:tc>
        <w:tc>
          <w:tcPr>
            <w:tcW w:w="693" w:type="dxa"/>
            <w:tcBorders>
              <w:top w:val="single" w:sz="4" w:space="0" w:color="auto"/>
              <w:left w:val="single" w:sz="4" w:space="0" w:color="auto"/>
              <w:bottom w:val="single" w:sz="4" w:space="0" w:color="auto"/>
              <w:right w:val="single" w:sz="4" w:space="0" w:color="auto"/>
            </w:tcBorders>
          </w:tcPr>
          <w:p w14:paraId="2C5F70D6"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4级</w:t>
            </w:r>
          </w:p>
        </w:tc>
      </w:tr>
      <w:tr w:rsidR="009374E8" w14:paraId="296854CE" w14:textId="77777777">
        <w:tc>
          <w:tcPr>
            <w:tcW w:w="6801" w:type="dxa"/>
            <w:tcBorders>
              <w:top w:val="single" w:sz="4" w:space="0" w:color="auto"/>
              <w:left w:val="single" w:sz="4" w:space="0" w:color="auto"/>
              <w:bottom w:val="single" w:sz="4" w:space="0" w:color="auto"/>
              <w:right w:val="single" w:sz="4" w:space="0" w:color="auto"/>
            </w:tcBorders>
          </w:tcPr>
          <w:p w14:paraId="7CEDAEBC"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配备样品前处理单元</w:t>
            </w:r>
          </w:p>
        </w:tc>
        <w:tc>
          <w:tcPr>
            <w:tcW w:w="691" w:type="dxa"/>
            <w:tcBorders>
              <w:top w:val="single" w:sz="4" w:space="0" w:color="auto"/>
              <w:left w:val="single" w:sz="4" w:space="0" w:color="auto"/>
              <w:bottom w:val="single" w:sz="4" w:space="0" w:color="auto"/>
              <w:right w:val="single" w:sz="4" w:space="0" w:color="auto"/>
            </w:tcBorders>
          </w:tcPr>
          <w:p w14:paraId="455566D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1" w:type="dxa"/>
            <w:tcBorders>
              <w:top w:val="single" w:sz="4" w:space="0" w:color="auto"/>
              <w:left w:val="single" w:sz="4" w:space="0" w:color="auto"/>
              <w:bottom w:val="single" w:sz="4" w:space="0" w:color="auto"/>
              <w:right w:val="single" w:sz="4" w:space="0" w:color="auto"/>
            </w:tcBorders>
          </w:tcPr>
          <w:p w14:paraId="785752B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4" w:type="dxa"/>
            <w:tcBorders>
              <w:top w:val="single" w:sz="4" w:space="0" w:color="auto"/>
              <w:left w:val="single" w:sz="4" w:space="0" w:color="auto"/>
              <w:bottom w:val="single" w:sz="4" w:space="0" w:color="auto"/>
              <w:right w:val="single" w:sz="4" w:space="0" w:color="auto"/>
            </w:tcBorders>
          </w:tcPr>
          <w:p w14:paraId="490E40E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3" w:type="dxa"/>
            <w:tcBorders>
              <w:top w:val="single" w:sz="4" w:space="0" w:color="auto"/>
              <w:left w:val="single" w:sz="4" w:space="0" w:color="auto"/>
              <w:bottom w:val="single" w:sz="4" w:space="0" w:color="auto"/>
              <w:right w:val="single" w:sz="4" w:space="0" w:color="auto"/>
            </w:tcBorders>
          </w:tcPr>
          <w:p w14:paraId="42DCBDC0"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5AA6282B" w14:textId="77777777">
        <w:tc>
          <w:tcPr>
            <w:tcW w:w="6801" w:type="dxa"/>
            <w:tcBorders>
              <w:top w:val="single" w:sz="4" w:space="0" w:color="auto"/>
              <w:left w:val="single" w:sz="4" w:space="0" w:color="auto"/>
              <w:bottom w:val="single" w:sz="4" w:space="0" w:color="auto"/>
              <w:right w:val="single" w:sz="4" w:space="0" w:color="auto"/>
            </w:tcBorders>
          </w:tcPr>
          <w:p w14:paraId="228A2573"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自动获取样品前处理信息</w:t>
            </w:r>
          </w:p>
        </w:tc>
        <w:tc>
          <w:tcPr>
            <w:tcW w:w="691" w:type="dxa"/>
            <w:tcBorders>
              <w:top w:val="single" w:sz="4" w:space="0" w:color="auto"/>
              <w:left w:val="single" w:sz="4" w:space="0" w:color="auto"/>
              <w:bottom w:val="single" w:sz="4" w:space="0" w:color="auto"/>
              <w:right w:val="single" w:sz="4" w:space="0" w:color="auto"/>
            </w:tcBorders>
          </w:tcPr>
          <w:p w14:paraId="28CB729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1" w:type="dxa"/>
            <w:tcBorders>
              <w:top w:val="single" w:sz="4" w:space="0" w:color="auto"/>
              <w:left w:val="single" w:sz="4" w:space="0" w:color="auto"/>
              <w:bottom w:val="single" w:sz="4" w:space="0" w:color="auto"/>
              <w:right w:val="single" w:sz="4" w:space="0" w:color="auto"/>
            </w:tcBorders>
          </w:tcPr>
          <w:p w14:paraId="1FF8AF9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4" w:type="dxa"/>
            <w:tcBorders>
              <w:top w:val="single" w:sz="4" w:space="0" w:color="auto"/>
              <w:left w:val="single" w:sz="4" w:space="0" w:color="auto"/>
              <w:bottom w:val="single" w:sz="4" w:space="0" w:color="auto"/>
              <w:right w:val="single" w:sz="4" w:space="0" w:color="auto"/>
            </w:tcBorders>
          </w:tcPr>
          <w:p w14:paraId="22757420"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3" w:type="dxa"/>
            <w:tcBorders>
              <w:top w:val="single" w:sz="4" w:space="0" w:color="auto"/>
              <w:left w:val="single" w:sz="4" w:space="0" w:color="auto"/>
              <w:bottom w:val="single" w:sz="4" w:space="0" w:color="auto"/>
              <w:right w:val="single" w:sz="4" w:space="0" w:color="auto"/>
            </w:tcBorders>
          </w:tcPr>
          <w:p w14:paraId="0EF4A68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346E10E5" w14:textId="77777777">
        <w:tc>
          <w:tcPr>
            <w:tcW w:w="6801" w:type="dxa"/>
            <w:tcBorders>
              <w:top w:val="single" w:sz="4" w:space="0" w:color="auto"/>
              <w:left w:val="single" w:sz="4" w:space="0" w:color="auto"/>
              <w:bottom w:val="single" w:sz="4" w:space="0" w:color="auto"/>
              <w:right w:val="single" w:sz="4" w:space="0" w:color="auto"/>
            </w:tcBorders>
          </w:tcPr>
          <w:p w14:paraId="335FD542" w14:textId="77777777" w:rsidR="009374E8" w:rsidRDefault="00000000">
            <w:pPr>
              <w:spacing w:after="160" w:line="276" w:lineRule="auto"/>
              <w:jc w:val="left"/>
              <w:rPr>
                <w:rFonts w:ascii="Times New Roman" w:hAnsi="Times New Roman"/>
                <w:b/>
                <w:bCs/>
                <w:sz w:val="18"/>
                <w:szCs w:val="18"/>
                <w:lang w:bidi="ar"/>
              </w:rPr>
            </w:pPr>
            <w:r>
              <w:rPr>
                <w:rFonts w:ascii="Times New Roman" w:hAnsi="Times New Roman" w:hint="eastAsia"/>
                <w:b/>
                <w:bCs/>
                <w:sz w:val="18"/>
                <w:szCs w:val="18"/>
                <w:lang w:bidi="ar"/>
              </w:rPr>
              <w:t>依据标准要求进行部分前处理操作，部分前处理过程可经由人工辅助判断和完成</w:t>
            </w:r>
          </w:p>
        </w:tc>
        <w:tc>
          <w:tcPr>
            <w:tcW w:w="691" w:type="dxa"/>
            <w:tcBorders>
              <w:top w:val="single" w:sz="4" w:space="0" w:color="auto"/>
              <w:left w:val="single" w:sz="4" w:space="0" w:color="auto"/>
              <w:bottom w:val="single" w:sz="4" w:space="0" w:color="auto"/>
              <w:right w:val="single" w:sz="4" w:space="0" w:color="auto"/>
            </w:tcBorders>
          </w:tcPr>
          <w:p w14:paraId="7E85246F"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1" w:type="dxa"/>
            <w:tcBorders>
              <w:top w:val="single" w:sz="4" w:space="0" w:color="auto"/>
              <w:left w:val="single" w:sz="4" w:space="0" w:color="auto"/>
              <w:bottom w:val="single" w:sz="4" w:space="0" w:color="auto"/>
              <w:right w:val="single" w:sz="4" w:space="0" w:color="auto"/>
            </w:tcBorders>
          </w:tcPr>
          <w:p w14:paraId="54D39FE6"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4" w:type="dxa"/>
            <w:tcBorders>
              <w:top w:val="single" w:sz="4" w:space="0" w:color="auto"/>
              <w:left w:val="single" w:sz="4" w:space="0" w:color="auto"/>
              <w:bottom w:val="single" w:sz="4" w:space="0" w:color="auto"/>
              <w:right w:val="single" w:sz="4" w:space="0" w:color="auto"/>
            </w:tcBorders>
          </w:tcPr>
          <w:p w14:paraId="55AA11D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3" w:type="dxa"/>
            <w:tcBorders>
              <w:top w:val="single" w:sz="4" w:space="0" w:color="auto"/>
              <w:left w:val="single" w:sz="4" w:space="0" w:color="auto"/>
              <w:bottom w:val="single" w:sz="4" w:space="0" w:color="auto"/>
              <w:right w:val="single" w:sz="4" w:space="0" w:color="auto"/>
            </w:tcBorders>
          </w:tcPr>
          <w:p w14:paraId="787B7CC2"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33FC2E35" w14:textId="77777777">
        <w:tc>
          <w:tcPr>
            <w:tcW w:w="6801" w:type="dxa"/>
            <w:tcBorders>
              <w:top w:val="single" w:sz="4" w:space="0" w:color="auto"/>
              <w:left w:val="single" w:sz="4" w:space="0" w:color="auto"/>
              <w:bottom w:val="single" w:sz="4" w:space="0" w:color="auto"/>
              <w:right w:val="single" w:sz="4" w:space="0" w:color="auto"/>
            </w:tcBorders>
          </w:tcPr>
          <w:p w14:paraId="7D8AE2C0"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依据标准要求进行全部前处理操作</w:t>
            </w:r>
          </w:p>
        </w:tc>
        <w:tc>
          <w:tcPr>
            <w:tcW w:w="691" w:type="dxa"/>
            <w:tcBorders>
              <w:top w:val="single" w:sz="4" w:space="0" w:color="auto"/>
              <w:left w:val="single" w:sz="4" w:space="0" w:color="auto"/>
              <w:bottom w:val="single" w:sz="4" w:space="0" w:color="auto"/>
              <w:right w:val="single" w:sz="4" w:space="0" w:color="auto"/>
            </w:tcBorders>
          </w:tcPr>
          <w:p w14:paraId="5429DD7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1" w:type="dxa"/>
            <w:tcBorders>
              <w:top w:val="single" w:sz="4" w:space="0" w:color="auto"/>
              <w:left w:val="single" w:sz="4" w:space="0" w:color="auto"/>
              <w:bottom w:val="single" w:sz="4" w:space="0" w:color="auto"/>
              <w:right w:val="single" w:sz="4" w:space="0" w:color="auto"/>
            </w:tcBorders>
          </w:tcPr>
          <w:p w14:paraId="652289B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4" w:type="dxa"/>
            <w:tcBorders>
              <w:top w:val="single" w:sz="4" w:space="0" w:color="auto"/>
              <w:left w:val="single" w:sz="4" w:space="0" w:color="auto"/>
              <w:bottom w:val="single" w:sz="4" w:space="0" w:color="auto"/>
              <w:right w:val="single" w:sz="4" w:space="0" w:color="auto"/>
            </w:tcBorders>
          </w:tcPr>
          <w:p w14:paraId="790AA0CC"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3" w:type="dxa"/>
            <w:tcBorders>
              <w:top w:val="single" w:sz="4" w:space="0" w:color="auto"/>
              <w:left w:val="single" w:sz="4" w:space="0" w:color="auto"/>
              <w:bottom w:val="single" w:sz="4" w:space="0" w:color="auto"/>
              <w:right w:val="single" w:sz="4" w:space="0" w:color="auto"/>
            </w:tcBorders>
          </w:tcPr>
          <w:p w14:paraId="27C7B875"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3EBEF205" w14:textId="77777777">
        <w:tc>
          <w:tcPr>
            <w:tcW w:w="6801" w:type="dxa"/>
            <w:tcBorders>
              <w:top w:val="single" w:sz="4" w:space="0" w:color="auto"/>
              <w:left w:val="single" w:sz="4" w:space="0" w:color="auto"/>
              <w:bottom w:val="single" w:sz="4" w:space="0" w:color="auto"/>
              <w:right w:val="single" w:sz="4" w:space="0" w:color="auto"/>
            </w:tcBorders>
          </w:tcPr>
          <w:p w14:paraId="6C856897" w14:textId="77777777" w:rsidR="009374E8" w:rsidRDefault="00000000">
            <w:pPr>
              <w:spacing w:after="160" w:line="276" w:lineRule="auto"/>
              <w:jc w:val="left"/>
              <w:rPr>
                <w:rFonts w:ascii="Times New Roman" w:hAnsi="Times New Roman"/>
                <w:b/>
                <w:bCs/>
                <w:sz w:val="18"/>
                <w:szCs w:val="18"/>
                <w:lang w:bidi="ar"/>
              </w:rPr>
            </w:pPr>
            <w:r>
              <w:rPr>
                <w:rFonts w:ascii="Times New Roman" w:hAnsi="Times New Roman" w:hint="eastAsia"/>
                <w:b/>
                <w:bCs/>
                <w:sz w:val="18"/>
                <w:szCs w:val="18"/>
                <w:lang w:bidi="ar"/>
              </w:rPr>
              <w:t>判断样品前处理需求和信息</w:t>
            </w:r>
          </w:p>
        </w:tc>
        <w:tc>
          <w:tcPr>
            <w:tcW w:w="691" w:type="dxa"/>
            <w:tcBorders>
              <w:top w:val="single" w:sz="4" w:space="0" w:color="auto"/>
              <w:left w:val="single" w:sz="4" w:space="0" w:color="auto"/>
              <w:bottom w:val="single" w:sz="4" w:space="0" w:color="auto"/>
              <w:right w:val="single" w:sz="4" w:space="0" w:color="auto"/>
            </w:tcBorders>
          </w:tcPr>
          <w:p w14:paraId="550A51AE" w14:textId="77777777" w:rsidR="009374E8" w:rsidRDefault="00000000">
            <w:pPr>
              <w:spacing w:after="160" w:line="276" w:lineRule="auto"/>
              <w:jc w:val="left"/>
              <w:rPr>
                <w:rFonts w:ascii="宋体" w:hAnsi="宋体" w:cs="宋体" w:hint="eastAsia"/>
              </w:rPr>
            </w:pPr>
            <w:r>
              <w:rPr>
                <w:rFonts w:ascii="宋体" w:hAnsi="宋体" w:cs="宋体" w:hint="eastAsia"/>
              </w:rPr>
              <w:t>—</w:t>
            </w:r>
          </w:p>
        </w:tc>
        <w:tc>
          <w:tcPr>
            <w:tcW w:w="691" w:type="dxa"/>
            <w:tcBorders>
              <w:top w:val="single" w:sz="4" w:space="0" w:color="auto"/>
              <w:left w:val="single" w:sz="4" w:space="0" w:color="auto"/>
              <w:bottom w:val="single" w:sz="4" w:space="0" w:color="auto"/>
              <w:right w:val="single" w:sz="4" w:space="0" w:color="auto"/>
            </w:tcBorders>
          </w:tcPr>
          <w:p w14:paraId="07EC5E8D" w14:textId="77777777" w:rsidR="009374E8" w:rsidRDefault="00000000">
            <w:pPr>
              <w:spacing w:after="160" w:line="276" w:lineRule="auto"/>
              <w:jc w:val="left"/>
              <w:rPr>
                <w:rFonts w:ascii="宋体" w:hAnsi="宋体" w:cs="宋体" w:hint="eastAsia"/>
              </w:rPr>
            </w:pPr>
            <w:r>
              <w:rPr>
                <w:rFonts w:ascii="宋体" w:hAnsi="宋体" w:cs="宋体" w:hint="eastAsia"/>
              </w:rPr>
              <w:t>—</w:t>
            </w:r>
          </w:p>
        </w:tc>
        <w:tc>
          <w:tcPr>
            <w:tcW w:w="694" w:type="dxa"/>
            <w:tcBorders>
              <w:top w:val="single" w:sz="4" w:space="0" w:color="auto"/>
              <w:left w:val="single" w:sz="4" w:space="0" w:color="auto"/>
              <w:bottom w:val="single" w:sz="4" w:space="0" w:color="auto"/>
              <w:right w:val="single" w:sz="4" w:space="0" w:color="auto"/>
            </w:tcBorders>
          </w:tcPr>
          <w:p w14:paraId="11F3EEA3" w14:textId="77777777" w:rsidR="009374E8" w:rsidRDefault="00000000">
            <w:pPr>
              <w:spacing w:after="160" w:line="276" w:lineRule="auto"/>
              <w:jc w:val="left"/>
              <w:rPr>
                <w:rFonts w:ascii="宋体" w:hAnsi="宋体" w:cs="宋体" w:hint="eastAsia"/>
              </w:rPr>
            </w:pPr>
            <w:r>
              <w:rPr>
                <w:rFonts w:ascii="宋体" w:hAnsi="宋体" w:cs="宋体" w:hint="eastAsia"/>
              </w:rPr>
              <w:t>○</w:t>
            </w:r>
          </w:p>
        </w:tc>
        <w:tc>
          <w:tcPr>
            <w:tcW w:w="693" w:type="dxa"/>
            <w:tcBorders>
              <w:top w:val="single" w:sz="4" w:space="0" w:color="auto"/>
              <w:left w:val="single" w:sz="4" w:space="0" w:color="auto"/>
              <w:bottom w:val="single" w:sz="4" w:space="0" w:color="auto"/>
              <w:right w:val="single" w:sz="4" w:space="0" w:color="auto"/>
            </w:tcBorders>
          </w:tcPr>
          <w:p w14:paraId="5616AB85" w14:textId="77777777" w:rsidR="009374E8" w:rsidRDefault="00000000">
            <w:pPr>
              <w:spacing w:after="160" w:line="276" w:lineRule="auto"/>
              <w:jc w:val="left"/>
              <w:rPr>
                <w:rFonts w:ascii="宋体" w:hAnsi="宋体" w:cs="宋体" w:hint="eastAsia"/>
              </w:rPr>
            </w:pPr>
            <w:r>
              <w:rPr>
                <w:rFonts w:ascii="宋体" w:hAnsi="宋体" w:cs="宋体" w:hint="eastAsia"/>
              </w:rPr>
              <w:t>◎</w:t>
            </w:r>
          </w:p>
        </w:tc>
      </w:tr>
      <w:tr w:rsidR="009374E8" w14:paraId="3F1A8D6D" w14:textId="77777777">
        <w:tc>
          <w:tcPr>
            <w:tcW w:w="9570" w:type="dxa"/>
            <w:gridSpan w:val="5"/>
            <w:tcBorders>
              <w:top w:val="single" w:sz="4" w:space="0" w:color="auto"/>
              <w:left w:val="single" w:sz="4" w:space="0" w:color="auto"/>
              <w:bottom w:val="single" w:sz="4" w:space="0" w:color="auto"/>
              <w:right w:val="single" w:sz="4" w:space="0" w:color="auto"/>
            </w:tcBorders>
          </w:tcPr>
          <w:p w14:paraId="3E578874" w14:textId="77777777" w:rsidR="009374E8" w:rsidRDefault="00000000">
            <w:pPr>
              <w:spacing w:after="160" w:line="276" w:lineRule="auto"/>
              <w:jc w:val="left"/>
              <w:rPr>
                <w:rFonts w:ascii="宋体" w:hAnsi="宋体" w:cs="宋体" w:hint="eastAsia"/>
              </w:rPr>
            </w:pPr>
            <w:r>
              <w:rPr>
                <w:rFonts w:ascii="宋体" w:hAnsi="宋体" w:cs="宋体" w:hint="eastAsia"/>
                <w:sz w:val="18"/>
                <w:szCs w:val="18"/>
              </w:rPr>
              <w:t>注：“—”表示不做要求，“○”表示部分实现，“◎”表示全部实现。</w:t>
            </w:r>
          </w:p>
        </w:tc>
      </w:tr>
    </w:tbl>
    <w:p w14:paraId="78B06CC8" w14:textId="77777777" w:rsidR="009374E8" w:rsidRDefault="009374E8">
      <w:pPr>
        <w:spacing w:after="160" w:line="276" w:lineRule="auto"/>
        <w:jc w:val="left"/>
        <w:rPr>
          <w:rFonts w:ascii="Times New Roman" w:hAnsi="Times New Roman"/>
        </w:rPr>
      </w:pPr>
    </w:p>
    <w:p w14:paraId="234A1ADC" w14:textId="77777777" w:rsidR="009374E8" w:rsidRDefault="009374E8">
      <w:pPr>
        <w:spacing w:after="160" w:line="276" w:lineRule="auto"/>
        <w:jc w:val="left"/>
        <w:rPr>
          <w:rFonts w:ascii="Times New Roman" w:hAnsi="Times New Roman"/>
        </w:rPr>
      </w:pPr>
    </w:p>
    <w:p w14:paraId="6CF53A78" w14:textId="77777777" w:rsidR="009374E8" w:rsidRDefault="009374E8">
      <w:pPr>
        <w:spacing w:after="160" w:line="276" w:lineRule="auto"/>
        <w:jc w:val="left"/>
        <w:rPr>
          <w:rFonts w:ascii="Times New Roman" w:hAnsi="Times New Roman"/>
        </w:rPr>
      </w:pPr>
    </w:p>
    <w:p w14:paraId="16D0F18D" w14:textId="77777777" w:rsidR="009374E8" w:rsidRDefault="009374E8">
      <w:pPr>
        <w:spacing w:after="160" w:line="276" w:lineRule="auto"/>
        <w:jc w:val="left"/>
        <w:rPr>
          <w:rFonts w:ascii="Times New Roman" w:hAnsi="Times New Roman"/>
        </w:rPr>
      </w:pPr>
    </w:p>
    <w:p w14:paraId="68CF6DAF" w14:textId="77777777" w:rsidR="009374E8" w:rsidRDefault="009374E8">
      <w:pPr>
        <w:spacing w:after="160" w:line="276" w:lineRule="auto"/>
        <w:jc w:val="left"/>
        <w:rPr>
          <w:rFonts w:ascii="Times New Roman" w:hAnsi="Times New Roman"/>
        </w:rPr>
      </w:pPr>
    </w:p>
    <w:p w14:paraId="78AFCD01" w14:textId="77777777" w:rsidR="009374E8" w:rsidRDefault="009374E8">
      <w:pPr>
        <w:spacing w:after="160" w:line="276" w:lineRule="auto"/>
        <w:jc w:val="left"/>
        <w:rPr>
          <w:rFonts w:ascii="Times New Roman" w:hAnsi="Times New Roman"/>
        </w:rPr>
      </w:pPr>
    </w:p>
    <w:p w14:paraId="0B5897ED" w14:textId="77777777" w:rsidR="009374E8" w:rsidRDefault="00000000">
      <w:pPr>
        <w:spacing w:line="360" w:lineRule="auto"/>
        <w:ind w:firstLineChars="200" w:firstLine="420"/>
        <w:jc w:val="center"/>
        <w:rPr>
          <w:rFonts w:ascii="黑体" w:eastAsia="黑体" w:hAnsi="黑体" w:cs="黑体" w:hint="eastAsia"/>
          <w:lang w:bidi="ar"/>
        </w:rPr>
      </w:pPr>
      <w:r>
        <w:rPr>
          <w:rFonts w:ascii="黑体" w:eastAsia="黑体" w:hAnsi="黑体" w:cs="黑体" w:hint="eastAsia"/>
          <w:lang w:bidi="ar"/>
        </w:rPr>
        <w:lastRenderedPageBreak/>
        <w:t>表A.8 水质检测智能化系统 分析仪器单元的技术要求表</w:t>
      </w:r>
    </w:p>
    <w:tbl>
      <w:tblPr>
        <w:tblStyle w:val="afffff"/>
        <w:tblW w:w="4973" w:type="pct"/>
        <w:tblLook w:val="04A0" w:firstRow="1" w:lastRow="0" w:firstColumn="1" w:lastColumn="0" w:noHBand="0" w:noVBand="1"/>
      </w:tblPr>
      <w:tblGrid>
        <w:gridCol w:w="6558"/>
        <w:gridCol w:w="665"/>
        <w:gridCol w:w="666"/>
        <w:gridCol w:w="653"/>
        <w:gridCol w:w="752"/>
      </w:tblGrid>
      <w:tr w:rsidR="009374E8" w14:paraId="39F316A4" w14:textId="77777777">
        <w:tc>
          <w:tcPr>
            <w:tcW w:w="6750" w:type="dxa"/>
            <w:vMerge w:val="restart"/>
            <w:tcBorders>
              <w:top w:val="single" w:sz="4" w:space="0" w:color="auto"/>
              <w:left w:val="single" w:sz="4" w:space="0" w:color="auto"/>
              <w:right w:val="single" w:sz="4" w:space="0" w:color="auto"/>
            </w:tcBorders>
            <w:vAlign w:val="center"/>
          </w:tcPr>
          <w:p w14:paraId="60C91C9D"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关键要素</w:t>
            </w:r>
          </w:p>
        </w:tc>
        <w:tc>
          <w:tcPr>
            <w:tcW w:w="2770" w:type="dxa"/>
            <w:gridSpan w:val="4"/>
            <w:tcBorders>
              <w:top w:val="single" w:sz="4" w:space="0" w:color="auto"/>
              <w:left w:val="single" w:sz="4" w:space="0" w:color="auto"/>
              <w:bottom w:val="single" w:sz="4" w:space="0" w:color="auto"/>
              <w:right w:val="single" w:sz="4" w:space="0" w:color="auto"/>
            </w:tcBorders>
          </w:tcPr>
          <w:p w14:paraId="1E5B91BF" w14:textId="77777777" w:rsidR="009374E8" w:rsidRDefault="00000000">
            <w:pPr>
              <w:spacing w:after="160" w:line="276" w:lineRule="auto"/>
              <w:jc w:val="center"/>
              <w:rPr>
                <w:rFonts w:ascii="黑体" w:eastAsia="黑体" w:hAnsi="黑体" w:cs="黑体" w:hint="eastAsia"/>
                <w:b/>
                <w:bCs/>
                <w:lang w:bidi="ar"/>
              </w:rPr>
            </w:pPr>
            <w:r>
              <w:rPr>
                <w:rFonts w:ascii="黑体" w:eastAsia="黑体" w:hAnsi="黑体" w:cs="黑体" w:hint="eastAsia"/>
                <w:sz w:val="18"/>
                <w:szCs w:val="18"/>
              </w:rPr>
              <w:t>智能化等级</w:t>
            </w:r>
          </w:p>
        </w:tc>
      </w:tr>
      <w:tr w:rsidR="009374E8" w14:paraId="76E9A3A6" w14:textId="77777777">
        <w:tc>
          <w:tcPr>
            <w:tcW w:w="6750" w:type="dxa"/>
            <w:vMerge/>
            <w:tcBorders>
              <w:left w:val="single" w:sz="4" w:space="0" w:color="auto"/>
              <w:bottom w:val="single" w:sz="4" w:space="0" w:color="auto"/>
              <w:right w:val="single" w:sz="4" w:space="0" w:color="auto"/>
            </w:tcBorders>
          </w:tcPr>
          <w:p w14:paraId="3DB86BA4" w14:textId="77777777" w:rsidR="009374E8" w:rsidRDefault="009374E8">
            <w:pPr>
              <w:spacing w:after="160" w:line="276" w:lineRule="auto"/>
              <w:jc w:val="left"/>
              <w:rPr>
                <w:rFonts w:ascii="黑体" w:eastAsia="黑体" w:hAnsi="黑体" w:cs="黑体" w:hint="eastAsia"/>
                <w:b/>
                <w:bCs/>
              </w:rPr>
            </w:pPr>
          </w:p>
        </w:tc>
        <w:tc>
          <w:tcPr>
            <w:tcW w:w="673" w:type="dxa"/>
            <w:tcBorders>
              <w:top w:val="single" w:sz="4" w:space="0" w:color="auto"/>
              <w:left w:val="single" w:sz="4" w:space="0" w:color="auto"/>
              <w:bottom w:val="single" w:sz="4" w:space="0" w:color="auto"/>
              <w:right w:val="single" w:sz="4" w:space="0" w:color="auto"/>
            </w:tcBorders>
          </w:tcPr>
          <w:p w14:paraId="67065927"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1级</w:t>
            </w:r>
          </w:p>
        </w:tc>
        <w:tc>
          <w:tcPr>
            <w:tcW w:w="674" w:type="dxa"/>
            <w:tcBorders>
              <w:top w:val="single" w:sz="4" w:space="0" w:color="auto"/>
              <w:left w:val="single" w:sz="4" w:space="0" w:color="auto"/>
              <w:bottom w:val="single" w:sz="4" w:space="0" w:color="auto"/>
              <w:right w:val="single" w:sz="4" w:space="0" w:color="auto"/>
            </w:tcBorders>
          </w:tcPr>
          <w:p w14:paraId="7997208E"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2级</w:t>
            </w:r>
          </w:p>
        </w:tc>
        <w:tc>
          <w:tcPr>
            <w:tcW w:w="660" w:type="dxa"/>
            <w:tcBorders>
              <w:top w:val="single" w:sz="4" w:space="0" w:color="auto"/>
              <w:left w:val="single" w:sz="4" w:space="0" w:color="auto"/>
              <w:bottom w:val="single" w:sz="4" w:space="0" w:color="auto"/>
              <w:right w:val="single" w:sz="4" w:space="0" w:color="auto"/>
            </w:tcBorders>
          </w:tcPr>
          <w:p w14:paraId="35C8DD4D"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3级</w:t>
            </w:r>
          </w:p>
        </w:tc>
        <w:tc>
          <w:tcPr>
            <w:tcW w:w="763" w:type="dxa"/>
            <w:tcBorders>
              <w:top w:val="single" w:sz="4" w:space="0" w:color="auto"/>
              <w:left w:val="single" w:sz="4" w:space="0" w:color="auto"/>
              <w:bottom w:val="single" w:sz="4" w:space="0" w:color="auto"/>
              <w:right w:val="single" w:sz="4" w:space="0" w:color="auto"/>
            </w:tcBorders>
          </w:tcPr>
          <w:p w14:paraId="75DE943B"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4级</w:t>
            </w:r>
          </w:p>
        </w:tc>
      </w:tr>
      <w:tr w:rsidR="009374E8" w14:paraId="632CA926" w14:textId="77777777">
        <w:tc>
          <w:tcPr>
            <w:tcW w:w="6750" w:type="dxa"/>
            <w:tcBorders>
              <w:top w:val="single" w:sz="4" w:space="0" w:color="auto"/>
              <w:left w:val="single" w:sz="4" w:space="0" w:color="auto"/>
              <w:bottom w:val="single" w:sz="4" w:space="0" w:color="auto"/>
              <w:right w:val="single" w:sz="4" w:space="0" w:color="auto"/>
            </w:tcBorders>
          </w:tcPr>
          <w:p w14:paraId="7C382032"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全自动完成进样及分析过程</w:t>
            </w:r>
          </w:p>
        </w:tc>
        <w:tc>
          <w:tcPr>
            <w:tcW w:w="673" w:type="dxa"/>
            <w:tcBorders>
              <w:top w:val="single" w:sz="4" w:space="0" w:color="auto"/>
              <w:left w:val="single" w:sz="4" w:space="0" w:color="auto"/>
              <w:bottom w:val="single" w:sz="4" w:space="0" w:color="auto"/>
              <w:right w:val="single" w:sz="4" w:space="0" w:color="auto"/>
            </w:tcBorders>
          </w:tcPr>
          <w:p w14:paraId="103818F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5322D735"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7AA6E26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6F491EB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6330C07C" w14:textId="77777777">
        <w:tc>
          <w:tcPr>
            <w:tcW w:w="6750" w:type="dxa"/>
            <w:tcBorders>
              <w:top w:val="single" w:sz="4" w:space="0" w:color="auto"/>
              <w:left w:val="single" w:sz="4" w:space="0" w:color="auto"/>
              <w:bottom w:val="single" w:sz="4" w:space="0" w:color="auto"/>
              <w:right w:val="single" w:sz="4" w:space="0" w:color="auto"/>
            </w:tcBorders>
          </w:tcPr>
          <w:p w14:paraId="43620014"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自动完成数据计算</w:t>
            </w:r>
          </w:p>
        </w:tc>
        <w:tc>
          <w:tcPr>
            <w:tcW w:w="673" w:type="dxa"/>
            <w:tcBorders>
              <w:top w:val="single" w:sz="4" w:space="0" w:color="auto"/>
              <w:left w:val="single" w:sz="4" w:space="0" w:color="auto"/>
              <w:bottom w:val="single" w:sz="4" w:space="0" w:color="auto"/>
              <w:right w:val="single" w:sz="4" w:space="0" w:color="auto"/>
            </w:tcBorders>
          </w:tcPr>
          <w:p w14:paraId="21A9E0F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0D2884E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667F609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3FA9766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2D79798F" w14:textId="77777777">
        <w:tc>
          <w:tcPr>
            <w:tcW w:w="6750" w:type="dxa"/>
            <w:tcBorders>
              <w:top w:val="single" w:sz="4" w:space="0" w:color="auto"/>
              <w:left w:val="single" w:sz="4" w:space="0" w:color="auto"/>
              <w:bottom w:val="single" w:sz="4" w:space="0" w:color="auto"/>
              <w:right w:val="single" w:sz="4" w:space="0" w:color="auto"/>
            </w:tcBorders>
          </w:tcPr>
          <w:p w14:paraId="6055382D"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可导出不同形式数据结果</w:t>
            </w:r>
          </w:p>
        </w:tc>
        <w:tc>
          <w:tcPr>
            <w:tcW w:w="673" w:type="dxa"/>
            <w:tcBorders>
              <w:top w:val="single" w:sz="4" w:space="0" w:color="auto"/>
              <w:left w:val="single" w:sz="4" w:space="0" w:color="auto"/>
              <w:bottom w:val="single" w:sz="4" w:space="0" w:color="auto"/>
              <w:right w:val="single" w:sz="4" w:space="0" w:color="auto"/>
            </w:tcBorders>
          </w:tcPr>
          <w:p w14:paraId="4058FC1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30CC3E8C"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2688572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57853CC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7285663D" w14:textId="77777777">
        <w:tc>
          <w:tcPr>
            <w:tcW w:w="6750" w:type="dxa"/>
            <w:tcBorders>
              <w:top w:val="single" w:sz="4" w:space="0" w:color="auto"/>
              <w:left w:val="single" w:sz="4" w:space="0" w:color="auto"/>
              <w:bottom w:val="single" w:sz="4" w:space="0" w:color="auto"/>
              <w:right w:val="single" w:sz="4" w:space="0" w:color="auto"/>
            </w:tcBorders>
          </w:tcPr>
          <w:p w14:paraId="28391F91"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通讯接口接收样品信息</w:t>
            </w:r>
            <w:r>
              <w:rPr>
                <w:rFonts w:ascii="Times New Roman" w:hAnsi="Times New Roman" w:hint="eastAsia"/>
                <w:sz w:val="18"/>
                <w:szCs w:val="18"/>
                <w:lang w:bidi="ar"/>
              </w:rPr>
              <w:t>、</w:t>
            </w:r>
            <w:r>
              <w:rPr>
                <w:rFonts w:ascii="Times New Roman" w:hAnsi="Times New Roman" w:hint="eastAsia"/>
                <w:b/>
                <w:bCs/>
                <w:sz w:val="18"/>
                <w:szCs w:val="18"/>
                <w:lang w:bidi="ar"/>
              </w:rPr>
              <w:t>前处理信息</w:t>
            </w:r>
            <w:r>
              <w:rPr>
                <w:rFonts w:ascii="Times New Roman" w:hAnsi="Times New Roman" w:hint="eastAsia"/>
                <w:sz w:val="18"/>
                <w:szCs w:val="18"/>
                <w:lang w:bidi="ar"/>
              </w:rPr>
              <w:t>、</w:t>
            </w:r>
            <w:r>
              <w:rPr>
                <w:rFonts w:ascii="Times New Roman" w:hAnsi="Times New Roman" w:hint="eastAsia"/>
                <w:b/>
                <w:bCs/>
                <w:sz w:val="18"/>
                <w:szCs w:val="18"/>
                <w:lang w:bidi="ar"/>
              </w:rPr>
              <w:t>关键测试参数信息并进行测试，实时反馈检测结果</w:t>
            </w:r>
          </w:p>
        </w:tc>
        <w:tc>
          <w:tcPr>
            <w:tcW w:w="673" w:type="dxa"/>
            <w:tcBorders>
              <w:top w:val="single" w:sz="4" w:space="0" w:color="auto"/>
              <w:left w:val="single" w:sz="4" w:space="0" w:color="auto"/>
              <w:bottom w:val="single" w:sz="4" w:space="0" w:color="auto"/>
              <w:right w:val="single" w:sz="4" w:space="0" w:color="auto"/>
            </w:tcBorders>
          </w:tcPr>
          <w:p w14:paraId="327CD57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7A17181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63050C7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53BC1BD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1D90C676" w14:textId="77777777">
        <w:tc>
          <w:tcPr>
            <w:tcW w:w="6750" w:type="dxa"/>
            <w:tcBorders>
              <w:top w:val="single" w:sz="4" w:space="0" w:color="auto"/>
              <w:left w:val="single" w:sz="4" w:space="0" w:color="auto"/>
              <w:bottom w:val="single" w:sz="4" w:space="0" w:color="auto"/>
              <w:right w:val="single" w:sz="4" w:space="0" w:color="auto"/>
            </w:tcBorders>
          </w:tcPr>
          <w:p w14:paraId="02B02F85"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自动化完成自检、分析、清洗、关机</w:t>
            </w:r>
          </w:p>
        </w:tc>
        <w:tc>
          <w:tcPr>
            <w:tcW w:w="673" w:type="dxa"/>
            <w:tcBorders>
              <w:top w:val="single" w:sz="4" w:space="0" w:color="auto"/>
              <w:left w:val="single" w:sz="4" w:space="0" w:color="auto"/>
              <w:bottom w:val="single" w:sz="4" w:space="0" w:color="auto"/>
              <w:right w:val="single" w:sz="4" w:space="0" w:color="auto"/>
            </w:tcBorders>
          </w:tcPr>
          <w:p w14:paraId="3C1BB072"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0D4CE8E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5A90789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736FA81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1BEA8CAE" w14:textId="77777777">
        <w:tc>
          <w:tcPr>
            <w:tcW w:w="6750" w:type="dxa"/>
            <w:tcBorders>
              <w:top w:val="single" w:sz="4" w:space="0" w:color="auto"/>
              <w:left w:val="single" w:sz="4" w:space="0" w:color="auto"/>
              <w:bottom w:val="single" w:sz="4" w:space="0" w:color="auto"/>
              <w:right w:val="single" w:sz="4" w:space="0" w:color="auto"/>
            </w:tcBorders>
          </w:tcPr>
          <w:p w14:paraId="561A6E9D"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状态指示及异常警示和反馈</w:t>
            </w:r>
          </w:p>
        </w:tc>
        <w:tc>
          <w:tcPr>
            <w:tcW w:w="673" w:type="dxa"/>
            <w:tcBorders>
              <w:top w:val="single" w:sz="4" w:space="0" w:color="auto"/>
              <w:left w:val="single" w:sz="4" w:space="0" w:color="auto"/>
              <w:bottom w:val="single" w:sz="4" w:space="0" w:color="auto"/>
              <w:right w:val="single" w:sz="4" w:space="0" w:color="auto"/>
            </w:tcBorders>
          </w:tcPr>
          <w:p w14:paraId="4F125D64"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0E95B5C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206C1F3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6EF72F9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4BDF520F" w14:textId="77777777">
        <w:tc>
          <w:tcPr>
            <w:tcW w:w="6750" w:type="dxa"/>
            <w:tcBorders>
              <w:top w:val="single" w:sz="4" w:space="0" w:color="auto"/>
              <w:left w:val="single" w:sz="4" w:space="0" w:color="auto"/>
              <w:bottom w:val="single" w:sz="4" w:space="0" w:color="auto"/>
              <w:right w:val="single" w:sz="4" w:space="0" w:color="auto"/>
            </w:tcBorders>
          </w:tcPr>
          <w:p w14:paraId="10239F65"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器皿自动清洗</w:t>
            </w:r>
          </w:p>
        </w:tc>
        <w:tc>
          <w:tcPr>
            <w:tcW w:w="673" w:type="dxa"/>
            <w:tcBorders>
              <w:top w:val="single" w:sz="4" w:space="0" w:color="auto"/>
              <w:left w:val="single" w:sz="4" w:space="0" w:color="auto"/>
              <w:bottom w:val="single" w:sz="4" w:space="0" w:color="auto"/>
              <w:right w:val="single" w:sz="4" w:space="0" w:color="auto"/>
            </w:tcBorders>
          </w:tcPr>
          <w:p w14:paraId="41A6914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2E2105E0"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43EB201E"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2E3BEC2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07D46CD5" w14:textId="77777777">
        <w:tc>
          <w:tcPr>
            <w:tcW w:w="6750" w:type="dxa"/>
            <w:tcBorders>
              <w:top w:val="single" w:sz="4" w:space="0" w:color="auto"/>
              <w:left w:val="single" w:sz="4" w:space="0" w:color="auto"/>
              <w:bottom w:val="single" w:sz="4" w:space="0" w:color="auto"/>
              <w:right w:val="single" w:sz="4" w:space="0" w:color="auto"/>
            </w:tcBorders>
          </w:tcPr>
          <w:p w14:paraId="515BE4A3" w14:textId="77777777" w:rsidR="009374E8" w:rsidRDefault="00000000">
            <w:pPr>
              <w:spacing w:after="160" w:line="276" w:lineRule="auto"/>
              <w:jc w:val="left"/>
              <w:rPr>
                <w:rFonts w:ascii="Times New Roman" w:hAnsi="Times New Roman"/>
                <w:b/>
                <w:bCs/>
                <w:sz w:val="18"/>
                <w:szCs w:val="18"/>
                <w:lang w:bidi="ar"/>
              </w:rPr>
            </w:pPr>
            <w:r>
              <w:rPr>
                <w:rFonts w:ascii="Times New Roman" w:hAnsi="Times New Roman" w:hint="eastAsia"/>
                <w:b/>
                <w:bCs/>
                <w:sz w:val="18"/>
                <w:szCs w:val="18"/>
                <w:lang w:bidi="ar"/>
              </w:rPr>
              <w:t>谱图处理，干扰去除</w:t>
            </w:r>
          </w:p>
        </w:tc>
        <w:tc>
          <w:tcPr>
            <w:tcW w:w="673" w:type="dxa"/>
            <w:tcBorders>
              <w:top w:val="single" w:sz="4" w:space="0" w:color="auto"/>
              <w:left w:val="single" w:sz="4" w:space="0" w:color="auto"/>
              <w:bottom w:val="single" w:sz="4" w:space="0" w:color="auto"/>
              <w:right w:val="single" w:sz="4" w:space="0" w:color="auto"/>
            </w:tcBorders>
          </w:tcPr>
          <w:p w14:paraId="4D5F1D3A" w14:textId="77777777" w:rsidR="009374E8" w:rsidRDefault="00000000">
            <w:pPr>
              <w:spacing w:after="160" w:line="276" w:lineRule="auto"/>
              <w:jc w:val="left"/>
              <w:rPr>
                <w:rFonts w:ascii="宋体" w:hAnsi="宋体" w:cs="宋体" w:hint="eastAsia"/>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54F11602" w14:textId="77777777" w:rsidR="009374E8" w:rsidRDefault="00000000">
            <w:pPr>
              <w:spacing w:after="160" w:line="276" w:lineRule="auto"/>
              <w:jc w:val="left"/>
              <w:rPr>
                <w:rFonts w:ascii="宋体" w:hAnsi="宋体" w:cs="宋体" w:hint="eastAsia"/>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3FE61FB2" w14:textId="77777777" w:rsidR="009374E8" w:rsidRDefault="00000000">
            <w:pPr>
              <w:spacing w:after="160" w:line="276" w:lineRule="auto"/>
              <w:jc w:val="left"/>
              <w:rPr>
                <w:rFonts w:ascii="宋体" w:hAnsi="宋体" w:cs="宋体" w:hint="eastAsia"/>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7A5AC8C0"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690D6329" w14:textId="77777777">
        <w:tc>
          <w:tcPr>
            <w:tcW w:w="6750" w:type="dxa"/>
            <w:tcBorders>
              <w:top w:val="single" w:sz="4" w:space="0" w:color="auto"/>
              <w:left w:val="single" w:sz="4" w:space="0" w:color="auto"/>
              <w:bottom w:val="single" w:sz="4" w:space="0" w:color="auto"/>
              <w:right w:val="single" w:sz="4" w:space="0" w:color="auto"/>
            </w:tcBorders>
          </w:tcPr>
          <w:p w14:paraId="7B5FDD40" w14:textId="77777777" w:rsidR="009374E8" w:rsidRDefault="00000000">
            <w:pPr>
              <w:spacing w:after="160" w:line="276" w:lineRule="auto"/>
              <w:jc w:val="left"/>
              <w:rPr>
                <w:rFonts w:ascii="Times New Roman" w:hAnsi="Times New Roman"/>
                <w:sz w:val="18"/>
                <w:szCs w:val="18"/>
              </w:rPr>
            </w:pPr>
            <w:r>
              <w:rPr>
                <w:rFonts w:ascii="Times New Roman" w:hAnsi="Times New Roman" w:hint="eastAsia"/>
                <w:b/>
                <w:bCs/>
                <w:sz w:val="18"/>
                <w:szCs w:val="18"/>
                <w:lang w:bidi="ar"/>
              </w:rPr>
              <w:t>预测性维护功能</w:t>
            </w:r>
          </w:p>
        </w:tc>
        <w:tc>
          <w:tcPr>
            <w:tcW w:w="673" w:type="dxa"/>
            <w:tcBorders>
              <w:top w:val="single" w:sz="4" w:space="0" w:color="auto"/>
              <w:left w:val="single" w:sz="4" w:space="0" w:color="auto"/>
              <w:bottom w:val="single" w:sz="4" w:space="0" w:color="auto"/>
              <w:right w:val="single" w:sz="4" w:space="0" w:color="auto"/>
            </w:tcBorders>
          </w:tcPr>
          <w:p w14:paraId="27B7D11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74" w:type="dxa"/>
            <w:tcBorders>
              <w:top w:val="single" w:sz="4" w:space="0" w:color="auto"/>
              <w:left w:val="single" w:sz="4" w:space="0" w:color="auto"/>
              <w:bottom w:val="single" w:sz="4" w:space="0" w:color="auto"/>
              <w:right w:val="single" w:sz="4" w:space="0" w:color="auto"/>
            </w:tcBorders>
          </w:tcPr>
          <w:p w14:paraId="51DD4E7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60" w:type="dxa"/>
            <w:tcBorders>
              <w:top w:val="single" w:sz="4" w:space="0" w:color="auto"/>
              <w:left w:val="single" w:sz="4" w:space="0" w:color="auto"/>
              <w:bottom w:val="single" w:sz="4" w:space="0" w:color="auto"/>
              <w:right w:val="single" w:sz="4" w:space="0" w:color="auto"/>
            </w:tcBorders>
          </w:tcPr>
          <w:p w14:paraId="3218601C"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63" w:type="dxa"/>
            <w:tcBorders>
              <w:top w:val="single" w:sz="4" w:space="0" w:color="auto"/>
              <w:left w:val="single" w:sz="4" w:space="0" w:color="auto"/>
              <w:bottom w:val="single" w:sz="4" w:space="0" w:color="auto"/>
              <w:right w:val="single" w:sz="4" w:space="0" w:color="auto"/>
            </w:tcBorders>
          </w:tcPr>
          <w:p w14:paraId="6C2BD814"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0098D9BA" w14:textId="77777777">
        <w:tc>
          <w:tcPr>
            <w:tcW w:w="9520" w:type="dxa"/>
            <w:gridSpan w:val="5"/>
            <w:tcBorders>
              <w:top w:val="single" w:sz="4" w:space="0" w:color="auto"/>
              <w:left w:val="single" w:sz="4" w:space="0" w:color="auto"/>
              <w:bottom w:val="single" w:sz="4" w:space="0" w:color="auto"/>
              <w:right w:val="single" w:sz="4" w:space="0" w:color="auto"/>
            </w:tcBorders>
          </w:tcPr>
          <w:p w14:paraId="41A20B50" w14:textId="77777777" w:rsidR="009374E8" w:rsidRDefault="00000000">
            <w:pPr>
              <w:spacing w:after="160" w:line="276" w:lineRule="auto"/>
              <w:jc w:val="left"/>
              <w:rPr>
                <w:rFonts w:ascii="宋体" w:hAnsi="宋体" w:cs="宋体" w:hint="eastAsia"/>
              </w:rPr>
            </w:pPr>
            <w:r>
              <w:rPr>
                <w:rFonts w:ascii="宋体" w:hAnsi="宋体" w:cs="宋体" w:hint="eastAsia"/>
                <w:sz w:val="18"/>
                <w:szCs w:val="18"/>
              </w:rPr>
              <w:t>注：“—”表示不做要求，“○”表示部分实现，“◎”表示全部实现。</w:t>
            </w:r>
          </w:p>
        </w:tc>
      </w:tr>
    </w:tbl>
    <w:p w14:paraId="02E56A00" w14:textId="77777777" w:rsidR="009374E8" w:rsidRDefault="009374E8">
      <w:pPr>
        <w:spacing w:line="360" w:lineRule="auto"/>
        <w:ind w:firstLineChars="200" w:firstLine="420"/>
        <w:jc w:val="center"/>
        <w:rPr>
          <w:rFonts w:ascii="黑体" w:eastAsia="黑体" w:hAnsi="黑体" w:cs="黑体" w:hint="eastAsia"/>
          <w:lang w:bidi="ar"/>
        </w:rPr>
      </w:pPr>
    </w:p>
    <w:p w14:paraId="362022AC" w14:textId="77777777" w:rsidR="009374E8" w:rsidRDefault="00000000">
      <w:pPr>
        <w:spacing w:line="360" w:lineRule="auto"/>
        <w:ind w:firstLineChars="200" w:firstLine="420"/>
        <w:jc w:val="center"/>
        <w:rPr>
          <w:rFonts w:ascii="黑体" w:eastAsia="黑体" w:hAnsi="黑体" w:cs="黑体" w:hint="eastAsia"/>
        </w:rPr>
      </w:pPr>
      <w:r>
        <w:rPr>
          <w:rFonts w:ascii="黑体" w:eastAsia="黑体" w:hAnsi="黑体" w:cs="黑体" w:hint="eastAsia"/>
          <w:lang w:bidi="ar"/>
        </w:rPr>
        <w:t>表A.9 水质检测智能化系统 废物管理单元的技术要求表</w:t>
      </w:r>
    </w:p>
    <w:tbl>
      <w:tblPr>
        <w:tblStyle w:val="afffff"/>
        <w:tblW w:w="5096" w:type="pct"/>
        <w:tblLayout w:type="fixed"/>
        <w:tblLook w:val="04A0" w:firstRow="1" w:lastRow="0" w:firstColumn="1" w:lastColumn="0" w:noHBand="0" w:noVBand="1"/>
      </w:tblPr>
      <w:tblGrid>
        <w:gridCol w:w="6770"/>
        <w:gridCol w:w="689"/>
        <w:gridCol w:w="687"/>
        <w:gridCol w:w="676"/>
        <w:gridCol w:w="701"/>
      </w:tblGrid>
      <w:tr w:rsidR="009374E8" w14:paraId="3A1869F2" w14:textId="77777777">
        <w:trPr>
          <w:trHeight w:val="493"/>
        </w:trPr>
        <w:tc>
          <w:tcPr>
            <w:tcW w:w="6951" w:type="dxa"/>
            <w:vMerge w:val="restart"/>
            <w:tcBorders>
              <w:top w:val="single" w:sz="4" w:space="0" w:color="auto"/>
              <w:left w:val="single" w:sz="4" w:space="0" w:color="auto"/>
              <w:right w:val="single" w:sz="4" w:space="0" w:color="auto"/>
            </w:tcBorders>
            <w:vAlign w:val="center"/>
          </w:tcPr>
          <w:p w14:paraId="09DEE6F5"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关键要素</w:t>
            </w:r>
          </w:p>
        </w:tc>
        <w:tc>
          <w:tcPr>
            <w:tcW w:w="2803" w:type="dxa"/>
            <w:gridSpan w:val="4"/>
            <w:tcBorders>
              <w:top w:val="single" w:sz="4" w:space="0" w:color="auto"/>
              <w:left w:val="single" w:sz="4" w:space="0" w:color="auto"/>
              <w:bottom w:val="single" w:sz="4" w:space="0" w:color="auto"/>
              <w:right w:val="single" w:sz="4" w:space="0" w:color="auto"/>
            </w:tcBorders>
          </w:tcPr>
          <w:p w14:paraId="474EEE4A" w14:textId="77777777" w:rsidR="009374E8" w:rsidRDefault="00000000">
            <w:pPr>
              <w:spacing w:after="160" w:line="276" w:lineRule="auto"/>
              <w:jc w:val="center"/>
              <w:rPr>
                <w:rFonts w:ascii="黑体" w:eastAsia="黑体" w:hAnsi="黑体" w:cs="黑体" w:hint="eastAsia"/>
                <w:b/>
                <w:bCs/>
                <w:lang w:bidi="ar"/>
              </w:rPr>
            </w:pPr>
            <w:r>
              <w:rPr>
                <w:rFonts w:ascii="黑体" w:eastAsia="黑体" w:hAnsi="黑体" w:cs="黑体" w:hint="eastAsia"/>
                <w:sz w:val="18"/>
                <w:szCs w:val="18"/>
              </w:rPr>
              <w:t>智能化等级</w:t>
            </w:r>
          </w:p>
        </w:tc>
      </w:tr>
      <w:tr w:rsidR="009374E8" w14:paraId="224A66B2" w14:textId="77777777">
        <w:trPr>
          <w:trHeight w:val="493"/>
        </w:trPr>
        <w:tc>
          <w:tcPr>
            <w:tcW w:w="6951" w:type="dxa"/>
            <w:vMerge/>
            <w:tcBorders>
              <w:left w:val="single" w:sz="4" w:space="0" w:color="auto"/>
              <w:bottom w:val="single" w:sz="4" w:space="0" w:color="auto"/>
              <w:right w:val="single" w:sz="4" w:space="0" w:color="auto"/>
            </w:tcBorders>
          </w:tcPr>
          <w:p w14:paraId="55A53351" w14:textId="77777777" w:rsidR="009374E8" w:rsidRDefault="009374E8">
            <w:pPr>
              <w:spacing w:after="160" w:line="276" w:lineRule="auto"/>
              <w:jc w:val="left"/>
              <w:rPr>
                <w:rFonts w:ascii="黑体" w:eastAsia="黑体" w:hAnsi="黑体" w:cs="黑体" w:hint="eastAsia"/>
                <w:b/>
                <w:bCs/>
              </w:rPr>
            </w:pPr>
          </w:p>
        </w:tc>
        <w:tc>
          <w:tcPr>
            <w:tcW w:w="702" w:type="dxa"/>
            <w:tcBorders>
              <w:top w:val="single" w:sz="4" w:space="0" w:color="auto"/>
              <w:left w:val="single" w:sz="4" w:space="0" w:color="auto"/>
              <w:bottom w:val="single" w:sz="4" w:space="0" w:color="auto"/>
              <w:right w:val="single" w:sz="4" w:space="0" w:color="auto"/>
            </w:tcBorders>
          </w:tcPr>
          <w:p w14:paraId="3DAE926D"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1级</w:t>
            </w:r>
          </w:p>
        </w:tc>
        <w:tc>
          <w:tcPr>
            <w:tcW w:w="699" w:type="dxa"/>
            <w:tcBorders>
              <w:top w:val="single" w:sz="4" w:space="0" w:color="auto"/>
              <w:left w:val="single" w:sz="4" w:space="0" w:color="auto"/>
              <w:bottom w:val="single" w:sz="4" w:space="0" w:color="auto"/>
              <w:right w:val="single" w:sz="4" w:space="0" w:color="auto"/>
            </w:tcBorders>
          </w:tcPr>
          <w:p w14:paraId="6D343DEE"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2级</w:t>
            </w:r>
          </w:p>
        </w:tc>
        <w:tc>
          <w:tcPr>
            <w:tcW w:w="688" w:type="dxa"/>
            <w:tcBorders>
              <w:top w:val="single" w:sz="4" w:space="0" w:color="auto"/>
              <w:left w:val="single" w:sz="4" w:space="0" w:color="auto"/>
              <w:bottom w:val="single" w:sz="4" w:space="0" w:color="auto"/>
              <w:right w:val="single" w:sz="4" w:space="0" w:color="auto"/>
            </w:tcBorders>
          </w:tcPr>
          <w:p w14:paraId="0838C79B"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3级</w:t>
            </w:r>
          </w:p>
        </w:tc>
        <w:tc>
          <w:tcPr>
            <w:tcW w:w="714" w:type="dxa"/>
            <w:tcBorders>
              <w:top w:val="single" w:sz="4" w:space="0" w:color="auto"/>
              <w:left w:val="single" w:sz="4" w:space="0" w:color="auto"/>
              <w:bottom w:val="single" w:sz="4" w:space="0" w:color="auto"/>
              <w:right w:val="single" w:sz="4" w:space="0" w:color="auto"/>
            </w:tcBorders>
          </w:tcPr>
          <w:p w14:paraId="054E2768"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4级</w:t>
            </w:r>
          </w:p>
        </w:tc>
      </w:tr>
      <w:tr w:rsidR="009374E8" w14:paraId="7C2C26BB" w14:textId="77777777">
        <w:trPr>
          <w:trHeight w:val="560"/>
        </w:trPr>
        <w:tc>
          <w:tcPr>
            <w:tcW w:w="6951" w:type="dxa"/>
            <w:tcBorders>
              <w:top w:val="single" w:sz="4" w:space="0" w:color="auto"/>
              <w:left w:val="single" w:sz="4" w:space="0" w:color="auto"/>
              <w:bottom w:val="single" w:sz="4" w:space="0" w:color="auto"/>
              <w:right w:val="single" w:sz="4" w:space="0" w:color="auto"/>
            </w:tcBorders>
          </w:tcPr>
          <w:p w14:paraId="1B52910F" w14:textId="77777777" w:rsidR="009374E8" w:rsidRDefault="00000000">
            <w:pPr>
              <w:spacing w:line="240" w:lineRule="auto"/>
              <w:jc w:val="left"/>
              <w:rPr>
                <w:rFonts w:ascii="Times New Roman" w:hAnsi="Times New Roman"/>
                <w:sz w:val="18"/>
                <w:szCs w:val="18"/>
              </w:rPr>
            </w:pPr>
            <w:r>
              <w:rPr>
                <w:rFonts w:ascii="Times New Roman" w:hAnsi="Times New Roman" w:hint="eastAsia"/>
                <w:b/>
                <w:bCs/>
                <w:sz w:val="18"/>
                <w:szCs w:val="18"/>
                <w:lang w:bidi="ar"/>
              </w:rPr>
              <w:t>配备废物管理单元</w:t>
            </w:r>
          </w:p>
        </w:tc>
        <w:tc>
          <w:tcPr>
            <w:tcW w:w="702" w:type="dxa"/>
            <w:tcBorders>
              <w:top w:val="single" w:sz="4" w:space="0" w:color="auto"/>
              <w:left w:val="single" w:sz="4" w:space="0" w:color="auto"/>
              <w:bottom w:val="single" w:sz="4" w:space="0" w:color="auto"/>
              <w:right w:val="single" w:sz="4" w:space="0" w:color="auto"/>
            </w:tcBorders>
          </w:tcPr>
          <w:p w14:paraId="4993B07C"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99" w:type="dxa"/>
            <w:tcBorders>
              <w:top w:val="single" w:sz="4" w:space="0" w:color="auto"/>
              <w:left w:val="single" w:sz="4" w:space="0" w:color="auto"/>
              <w:bottom w:val="single" w:sz="4" w:space="0" w:color="auto"/>
              <w:right w:val="single" w:sz="4" w:space="0" w:color="auto"/>
            </w:tcBorders>
          </w:tcPr>
          <w:p w14:paraId="41E65C30"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88" w:type="dxa"/>
            <w:tcBorders>
              <w:top w:val="single" w:sz="4" w:space="0" w:color="auto"/>
              <w:left w:val="single" w:sz="4" w:space="0" w:color="auto"/>
              <w:bottom w:val="single" w:sz="4" w:space="0" w:color="auto"/>
              <w:right w:val="single" w:sz="4" w:space="0" w:color="auto"/>
            </w:tcBorders>
          </w:tcPr>
          <w:p w14:paraId="3D6B80C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14" w:type="dxa"/>
            <w:tcBorders>
              <w:top w:val="single" w:sz="4" w:space="0" w:color="auto"/>
              <w:left w:val="single" w:sz="4" w:space="0" w:color="auto"/>
              <w:bottom w:val="single" w:sz="4" w:space="0" w:color="auto"/>
              <w:right w:val="single" w:sz="4" w:space="0" w:color="auto"/>
            </w:tcBorders>
          </w:tcPr>
          <w:p w14:paraId="6038C00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6AD26EF0" w14:textId="77777777">
        <w:trPr>
          <w:trHeight w:val="483"/>
        </w:trPr>
        <w:tc>
          <w:tcPr>
            <w:tcW w:w="6951" w:type="dxa"/>
            <w:tcBorders>
              <w:top w:val="single" w:sz="4" w:space="0" w:color="auto"/>
              <w:left w:val="single" w:sz="4" w:space="0" w:color="auto"/>
              <w:bottom w:val="single" w:sz="4" w:space="0" w:color="auto"/>
              <w:right w:val="single" w:sz="4" w:space="0" w:color="auto"/>
            </w:tcBorders>
          </w:tcPr>
          <w:p w14:paraId="44D6D1BD" w14:textId="77777777" w:rsidR="009374E8" w:rsidRDefault="00000000">
            <w:pPr>
              <w:spacing w:line="240" w:lineRule="auto"/>
              <w:jc w:val="left"/>
              <w:rPr>
                <w:rFonts w:ascii="Times New Roman" w:hAnsi="Times New Roman"/>
                <w:sz w:val="18"/>
                <w:szCs w:val="18"/>
              </w:rPr>
            </w:pPr>
            <w:r>
              <w:rPr>
                <w:rFonts w:ascii="Times New Roman" w:hAnsi="Times New Roman" w:hint="eastAsia"/>
                <w:b/>
                <w:bCs/>
                <w:sz w:val="18"/>
                <w:szCs w:val="18"/>
                <w:lang w:bidi="ar"/>
              </w:rPr>
              <w:t>废物分类收集</w:t>
            </w:r>
          </w:p>
        </w:tc>
        <w:tc>
          <w:tcPr>
            <w:tcW w:w="702" w:type="dxa"/>
            <w:tcBorders>
              <w:top w:val="single" w:sz="4" w:space="0" w:color="auto"/>
              <w:left w:val="single" w:sz="4" w:space="0" w:color="auto"/>
              <w:bottom w:val="single" w:sz="4" w:space="0" w:color="auto"/>
              <w:right w:val="single" w:sz="4" w:space="0" w:color="auto"/>
            </w:tcBorders>
          </w:tcPr>
          <w:p w14:paraId="0039189B"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99" w:type="dxa"/>
            <w:tcBorders>
              <w:top w:val="single" w:sz="4" w:space="0" w:color="auto"/>
              <w:left w:val="single" w:sz="4" w:space="0" w:color="auto"/>
              <w:bottom w:val="single" w:sz="4" w:space="0" w:color="auto"/>
              <w:right w:val="single" w:sz="4" w:space="0" w:color="auto"/>
            </w:tcBorders>
          </w:tcPr>
          <w:p w14:paraId="297196BA"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88" w:type="dxa"/>
            <w:tcBorders>
              <w:top w:val="single" w:sz="4" w:space="0" w:color="auto"/>
              <w:left w:val="single" w:sz="4" w:space="0" w:color="auto"/>
              <w:bottom w:val="single" w:sz="4" w:space="0" w:color="auto"/>
              <w:right w:val="single" w:sz="4" w:space="0" w:color="auto"/>
            </w:tcBorders>
          </w:tcPr>
          <w:p w14:paraId="05B01BB1"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14" w:type="dxa"/>
            <w:tcBorders>
              <w:top w:val="single" w:sz="4" w:space="0" w:color="auto"/>
              <w:left w:val="single" w:sz="4" w:space="0" w:color="auto"/>
              <w:bottom w:val="single" w:sz="4" w:space="0" w:color="auto"/>
              <w:right w:val="single" w:sz="4" w:space="0" w:color="auto"/>
            </w:tcBorders>
          </w:tcPr>
          <w:p w14:paraId="5023070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4DDE743C" w14:textId="77777777">
        <w:trPr>
          <w:trHeight w:val="471"/>
        </w:trPr>
        <w:tc>
          <w:tcPr>
            <w:tcW w:w="6951" w:type="dxa"/>
            <w:tcBorders>
              <w:top w:val="single" w:sz="4" w:space="0" w:color="auto"/>
              <w:left w:val="single" w:sz="4" w:space="0" w:color="auto"/>
              <w:bottom w:val="single" w:sz="4" w:space="0" w:color="auto"/>
              <w:right w:val="single" w:sz="4" w:space="0" w:color="auto"/>
            </w:tcBorders>
          </w:tcPr>
          <w:p w14:paraId="25F6D8A3" w14:textId="77777777" w:rsidR="009374E8" w:rsidRDefault="00000000">
            <w:pPr>
              <w:spacing w:line="240" w:lineRule="auto"/>
              <w:jc w:val="left"/>
              <w:rPr>
                <w:rFonts w:ascii="Times New Roman" w:hAnsi="Times New Roman"/>
                <w:sz w:val="18"/>
                <w:szCs w:val="18"/>
              </w:rPr>
            </w:pPr>
            <w:r>
              <w:rPr>
                <w:rFonts w:ascii="Times New Roman" w:hAnsi="Times New Roman" w:hint="eastAsia"/>
                <w:b/>
                <w:bCs/>
                <w:sz w:val="18"/>
                <w:szCs w:val="18"/>
                <w:lang w:bidi="ar"/>
              </w:rPr>
              <w:t>废液收集容器储量实时监控</w:t>
            </w:r>
          </w:p>
        </w:tc>
        <w:tc>
          <w:tcPr>
            <w:tcW w:w="702" w:type="dxa"/>
            <w:tcBorders>
              <w:top w:val="single" w:sz="4" w:space="0" w:color="auto"/>
              <w:left w:val="single" w:sz="4" w:space="0" w:color="auto"/>
              <w:bottom w:val="single" w:sz="4" w:space="0" w:color="auto"/>
              <w:right w:val="single" w:sz="4" w:space="0" w:color="auto"/>
            </w:tcBorders>
          </w:tcPr>
          <w:p w14:paraId="09E1AAFA"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99" w:type="dxa"/>
            <w:tcBorders>
              <w:top w:val="single" w:sz="4" w:space="0" w:color="auto"/>
              <w:left w:val="single" w:sz="4" w:space="0" w:color="auto"/>
              <w:bottom w:val="single" w:sz="4" w:space="0" w:color="auto"/>
              <w:right w:val="single" w:sz="4" w:space="0" w:color="auto"/>
            </w:tcBorders>
          </w:tcPr>
          <w:p w14:paraId="3168F06B"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88" w:type="dxa"/>
            <w:tcBorders>
              <w:top w:val="single" w:sz="4" w:space="0" w:color="auto"/>
              <w:left w:val="single" w:sz="4" w:space="0" w:color="auto"/>
              <w:bottom w:val="single" w:sz="4" w:space="0" w:color="auto"/>
              <w:right w:val="single" w:sz="4" w:space="0" w:color="auto"/>
            </w:tcBorders>
          </w:tcPr>
          <w:p w14:paraId="21DC0A2C"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14" w:type="dxa"/>
            <w:tcBorders>
              <w:top w:val="single" w:sz="4" w:space="0" w:color="auto"/>
              <w:left w:val="single" w:sz="4" w:space="0" w:color="auto"/>
              <w:bottom w:val="single" w:sz="4" w:space="0" w:color="auto"/>
              <w:right w:val="single" w:sz="4" w:space="0" w:color="auto"/>
            </w:tcBorders>
          </w:tcPr>
          <w:p w14:paraId="117EF08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1B23C3EF" w14:textId="77777777">
        <w:trPr>
          <w:trHeight w:val="525"/>
        </w:trPr>
        <w:tc>
          <w:tcPr>
            <w:tcW w:w="6951" w:type="dxa"/>
            <w:tcBorders>
              <w:top w:val="single" w:sz="4" w:space="0" w:color="auto"/>
              <w:left w:val="single" w:sz="4" w:space="0" w:color="auto"/>
              <w:bottom w:val="single" w:sz="4" w:space="0" w:color="auto"/>
              <w:right w:val="single" w:sz="4" w:space="0" w:color="auto"/>
            </w:tcBorders>
          </w:tcPr>
          <w:p w14:paraId="6A1E120A" w14:textId="77777777" w:rsidR="009374E8" w:rsidRDefault="00000000">
            <w:pPr>
              <w:spacing w:line="240" w:lineRule="auto"/>
              <w:jc w:val="left"/>
              <w:rPr>
                <w:rFonts w:ascii="Times New Roman" w:hAnsi="Times New Roman"/>
                <w:sz w:val="18"/>
                <w:szCs w:val="18"/>
              </w:rPr>
            </w:pPr>
            <w:r>
              <w:rPr>
                <w:rFonts w:ascii="Times New Roman" w:hAnsi="Times New Roman" w:hint="eastAsia"/>
                <w:b/>
                <w:bCs/>
                <w:sz w:val="18"/>
                <w:szCs w:val="18"/>
                <w:lang w:bidi="ar"/>
              </w:rPr>
              <w:t>废气收集处理后排放</w:t>
            </w:r>
          </w:p>
        </w:tc>
        <w:tc>
          <w:tcPr>
            <w:tcW w:w="702" w:type="dxa"/>
            <w:tcBorders>
              <w:top w:val="single" w:sz="4" w:space="0" w:color="auto"/>
              <w:left w:val="single" w:sz="4" w:space="0" w:color="auto"/>
              <w:bottom w:val="single" w:sz="4" w:space="0" w:color="auto"/>
              <w:right w:val="single" w:sz="4" w:space="0" w:color="auto"/>
            </w:tcBorders>
          </w:tcPr>
          <w:p w14:paraId="1EA6E738"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99" w:type="dxa"/>
            <w:tcBorders>
              <w:top w:val="single" w:sz="4" w:space="0" w:color="auto"/>
              <w:left w:val="single" w:sz="4" w:space="0" w:color="auto"/>
              <w:bottom w:val="single" w:sz="4" w:space="0" w:color="auto"/>
              <w:right w:val="single" w:sz="4" w:space="0" w:color="auto"/>
            </w:tcBorders>
          </w:tcPr>
          <w:p w14:paraId="0401242B"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88" w:type="dxa"/>
            <w:tcBorders>
              <w:top w:val="single" w:sz="4" w:space="0" w:color="auto"/>
              <w:left w:val="single" w:sz="4" w:space="0" w:color="auto"/>
              <w:bottom w:val="single" w:sz="4" w:space="0" w:color="auto"/>
              <w:right w:val="single" w:sz="4" w:space="0" w:color="auto"/>
            </w:tcBorders>
          </w:tcPr>
          <w:p w14:paraId="3AD52A6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14" w:type="dxa"/>
            <w:tcBorders>
              <w:top w:val="single" w:sz="4" w:space="0" w:color="auto"/>
              <w:left w:val="single" w:sz="4" w:space="0" w:color="auto"/>
              <w:bottom w:val="single" w:sz="4" w:space="0" w:color="auto"/>
              <w:right w:val="single" w:sz="4" w:space="0" w:color="auto"/>
            </w:tcBorders>
          </w:tcPr>
          <w:p w14:paraId="1EC8DF1B"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66DC16C8" w14:textId="77777777">
        <w:tc>
          <w:tcPr>
            <w:tcW w:w="9754" w:type="dxa"/>
            <w:gridSpan w:val="5"/>
            <w:tcBorders>
              <w:top w:val="single" w:sz="4" w:space="0" w:color="auto"/>
              <w:left w:val="single" w:sz="4" w:space="0" w:color="auto"/>
              <w:bottom w:val="single" w:sz="4" w:space="0" w:color="auto"/>
              <w:right w:val="single" w:sz="4" w:space="0" w:color="auto"/>
            </w:tcBorders>
          </w:tcPr>
          <w:p w14:paraId="46207959" w14:textId="77777777" w:rsidR="009374E8" w:rsidRDefault="00000000">
            <w:pPr>
              <w:spacing w:after="160" w:line="276" w:lineRule="auto"/>
              <w:jc w:val="left"/>
              <w:rPr>
                <w:rFonts w:ascii="宋体" w:hAnsi="宋体" w:cs="宋体" w:hint="eastAsia"/>
              </w:rPr>
            </w:pPr>
            <w:r>
              <w:rPr>
                <w:rFonts w:ascii="宋体" w:hAnsi="宋体" w:cs="宋体" w:hint="eastAsia"/>
                <w:sz w:val="18"/>
                <w:szCs w:val="18"/>
              </w:rPr>
              <w:t>注：“—”表示不做要求，“○”表示部分实现，“◎”表示全部实现。</w:t>
            </w:r>
          </w:p>
        </w:tc>
      </w:tr>
    </w:tbl>
    <w:p w14:paraId="2462F37D" w14:textId="77777777" w:rsidR="009374E8" w:rsidRDefault="009374E8">
      <w:pPr>
        <w:spacing w:line="360" w:lineRule="auto"/>
        <w:ind w:firstLineChars="200" w:firstLine="420"/>
        <w:jc w:val="center"/>
        <w:rPr>
          <w:rFonts w:ascii="黑体" w:eastAsia="黑体" w:hAnsi="黑体" w:cs="黑体" w:hint="eastAsia"/>
          <w:lang w:bidi="ar"/>
        </w:rPr>
      </w:pPr>
    </w:p>
    <w:p w14:paraId="0323CD6B" w14:textId="77777777" w:rsidR="009374E8" w:rsidRDefault="009374E8">
      <w:pPr>
        <w:spacing w:line="360" w:lineRule="auto"/>
        <w:ind w:firstLineChars="200" w:firstLine="420"/>
        <w:jc w:val="center"/>
        <w:rPr>
          <w:rFonts w:ascii="黑体" w:eastAsia="黑体" w:hAnsi="黑体" w:cs="黑体" w:hint="eastAsia"/>
          <w:lang w:bidi="ar"/>
        </w:rPr>
      </w:pPr>
    </w:p>
    <w:p w14:paraId="0F8C2E88" w14:textId="77777777" w:rsidR="009374E8" w:rsidRDefault="009374E8">
      <w:pPr>
        <w:spacing w:line="360" w:lineRule="auto"/>
        <w:ind w:firstLineChars="200" w:firstLine="420"/>
        <w:jc w:val="center"/>
        <w:rPr>
          <w:rFonts w:ascii="黑体" w:eastAsia="黑体" w:hAnsi="黑体" w:cs="黑体" w:hint="eastAsia"/>
          <w:lang w:bidi="ar"/>
        </w:rPr>
      </w:pPr>
    </w:p>
    <w:p w14:paraId="0FE1D4C7" w14:textId="77777777" w:rsidR="009374E8" w:rsidRDefault="00000000">
      <w:pPr>
        <w:spacing w:line="360" w:lineRule="auto"/>
        <w:ind w:firstLineChars="200" w:firstLine="420"/>
        <w:jc w:val="center"/>
        <w:rPr>
          <w:rFonts w:ascii="黑体" w:eastAsia="黑体" w:hAnsi="黑体" w:cs="黑体" w:hint="eastAsia"/>
        </w:rPr>
      </w:pPr>
      <w:r>
        <w:rPr>
          <w:rFonts w:ascii="黑体" w:eastAsia="黑体" w:hAnsi="黑体" w:cs="黑体" w:hint="eastAsia"/>
          <w:lang w:bidi="ar"/>
        </w:rPr>
        <w:lastRenderedPageBreak/>
        <w:t>表A.10 水质检测智能化系统 试剂耗材管理单元的技术要求表</w:t>
      </w:r>
    </w:p>
    <w:tbl>
      <w:tblPr>
        <w:tblStyle w:val="afffff"/>
        <w:tblW w:w="9570" w:type="dxa"/>
        <w:tblLayout w:type="fixed"/>
        <w:tblLook w:val="04A0" w:firstRow="1" w:lastRow="0" w:firstColumn="1" w:lastColumn="0" w:noHBand="0" w:noVBand="1"/>
      </w:tblPr>
      <w:tblGrid>
        <w:gridCol w:w="6774"/>
        <w:gridCol w:w="699"/>
        <w:gridCol w:w="699"/>
        <w:gridCol w:w="639"/>
        <w:gridCol w:w="759"/>
      </w:tblGrid>
      <w:tr w:rsidR="009374E8" w14:paraId="4E271936" w14:textId="77777777">
        <w:trPr>
          <w:trHeight w:val="490"/>
        </w:trPr>
        <w:tc>
          <w:tcPr>
            <w:tcW w:w="6774" w:type="dxa"/>
            <w:vMerge w:val="restart"/>
            <w:tcBorders>
              <w:top w:val="single" w:sz="4" w:space="0" w:color="auto"/>
              <w:left w:val="single" w:sz="4" w:space="0" w:color="auto"/>
              <w:right w:val="single" w:sz="4" w:space="0" w:color="auto"/>
            </w:tcBorders>
            <w:vAlign w:val="center"/>
          </w:tcPr>
          <w:p w14:paraId="65AC97B4"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关键要素</w:t>
            </w:r>
          </w:p>
        </w:tc>
        <w:tc>
          <w:tcPr>
            <w:tcW w:w="2796" w:type="dxa"/>
            <w:gridSpan w:val="4"/>
            <w:tcBorders>
              <w:top w:val="single" w:sz="4" w:space="0" w:color="auto"/>
              <w:left w:val="single" w:sz="4" w:space="0" w:color="auto"/>
              <w:bottom w:val="single" w:sz="4" w:space="0" w:color="auto"/>
              <w:right w:val="single" w:sz="4" w:space="0" w:color="auto"/>
            </w:tcBorders>
          </w:tcPr>
          <w:p w14:paraId="2944C42F" w14:textId="77777777" w:rsidR="009374E8" w:rsidRDefault="00000000">
            <w:pPr>
              <w:spacing w:after="160" w:line="276" w:lineRule="auto"/>
              <w:jc w:val="center"/>
              <w:rPr>
                <w:rFonts w:ascii="黑体" w:eastAsia="黑体" w:hAnsi="黑体" w:cs="黑体" w:hint="eastAsia"/>
                <w:b/>
                <w:bCs/>
                <w:lang w:bidi="ar"/>
              </w:rPr>
            </w:pPr>
            <w:r>
              <w:rPr>
                <w:rFonts w:ascii="黑体" w:eastAsia="黑体" w:hAnsi="黑体" w:cs="黑体" w:hint="eastAsia"/>
                <w:sz w:val="18"/>
                <w:szCs w:val="18"/>
              </w:rPr>
              <w:t>智能化等级</w:t>
            </w:r>
          </w:p>
        </w:tc>
      </w:tr>
      <w:tr w:rsidR="009374E8" w14:paraId="67CA7795" w14:textId="77777777">
        <w:trPr>
          <w:trHeight w:val="490"/>
        </w:trPr>
        <w:tc>
          <w:tcPr>
            <w:tcW w:w="6774" w:type="dxa"/>
            <w:vMerge/>
            <w:tcBorders>
              <w:left w:val="single" w:sz="4" w:space="0" w:color="auto"/>
              <w:bottom w:val="single" w:sz="4" w:space="0" w:color="auto"/>
              <w:right w:val="single" w:sz="4" w:space="0" w:color="auto"/>
            </w:tcBorders>
          </w:tcPr>
          <w:p w14:paraId="4CFF1A29" w14:textId="77777777" w:rsidR="009374E8" w:rsidRDefault="009374E8">
            <w:pPr>
              <w:spacing w:after="160" w:line="276" w:lineRule="auto"/>
              <w:jc w:val="left"/>
              <w:rPr>
                <w:rFonts w:ascii="黑体" w:eastAsia="黑体" w:hAnsi="黑体" w:cs="黑体" w:hint="eastAsia"/>
                <w:b/>
                <w:bCs/>
              </w:rPr>
            </w:pPr>
          </w:p>
        </w:tc>
        <w:tc>
          <w:tcPr>
            <w:tcW w:w="699" w:type="dxa"/>
            <w:tcBorders>
              <w:top w:val="single" w:sz="4" w:space="0" w:color="auto"/>
              <w:left w:val="single" w:sz="4" w:space="0" w:color="auto"/>
              <w:bottom w:val="single" w:sz="4" w:space="0" w:color="auto"/>
              <w:right w:val="single" w:sz="4" w:space="0" w:color="auto"/>
            </w:tcBorders>
          </w:tcPr>
          <w:p w14:paraId="719B8629"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1级</w:t>
            </w:r>
          </w:p>
        </w:tc>
        <w:tc>
          <w:tcPr>
            <w:tcW w:w="699" w:type="dxa"/>
            <w:tcBorders>
              <w:top w:val="single" w:sz="4" w:space="0" w:color="auto"/>
              <w:left w:val="single" w:sz="4" w:space="0" w:color="auto"/>
              <w:bottom w:val="single" w:sz="4" w:space="0" w:color="auto"/>
              <w:right w:val="single" w:sz="4" w:space="0" w:color="auto"/>
            </w:tcBorders>
          </w:tcPr>
          <w:p w14:paraId="7676C8FB"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2级</w:t>
            </w:r>
          </w:p>
        </w:tc>
        <w:tc>
          <w:tcPr>
            <w:tcW w:w="639" w:type="dxa"/>
            <w:tcBorders>
              <w:top w:val="single" w:sz="4" w:space="0" w:color="auto"/>
              <w:left w:val="single" w:sz="4" w:space="0" w:color="auto"/>
              <w:bottom w:val="single" w:sz="4" w:space="0" w:color="auto"/>
              <w:right w:val="single" w:sz="4" w:space="0" w:color="auto"/>
            </w:tcBorders>
          </w:tcPr>
          <w:p w14:paraId="46092936"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3级</w:t>
            </w:r>
          </w:p>
        </w:tc>
        <w:tc>
          <w:tcPr>
            <w:tcW w:w="759" w:type="dxa"/>
            <w:tcBorders>
              <w:top w:val="single" w:sz="4" w:space="0" w:color="auto"/>
              <w:left w:val="single" w:sz="4" w:space="0" w:color="auto"/>
              <w:bottom w:val="single" w:sz="4" w:space="0" w:color="auto"/>
              <w:right w:val="single" w:sz="4" w:space="0" w:color="auto"/>
            </w:tcBorders>
          </w:tcPr>
          <w:p w14:paraId="687EE956"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4级</w:t>
            </w:r>
          </w:p>
        </w:tc>
      </w:tr>
      <w:tr w:rsidR="009374E8" w14:paraId="59BD6276" w14:textId="77777777">
        <w:trPr>
          <w:trHeight w:val="442"/>
        </w:trPr>
        <w:tc>
          <w:tcPr>
            <w:tcW w:w="6774" w:type="dxa"/>
            <w:tcBorders>
              <w:top w:val="single" w:sz="4" w:space="0" w:color="auto"/>
              <w:left w:val="single" w:sz="4" w:space="0" w:color="auto"/>
              <w:bottom w:val="single" w:sz="4" w:space="0" w:color="auto"/>
              <w:right w:val="single" w:sz="4" w:space="0" w:color="auto"/>
            </w:tcBorders>
          </w:tcPr>
          <w:p w14:paraId="5D5A8C2F" w14:textId="77777777" w:rsidR="009374E8" w:rsidRDefault="00000000">
            <w:pPr>
              <w:spacing w:line="240" w:lineRule="auto"/>
              <w:jc w:val="left"/>
              <w:rPr>
                <w:rFonts w:ascii="Times New Roman" w:hAnsi="Times New Roman"/>
                <w:sz w:val="18"/>
                <w:szCs w:val="18"/>
              </w:rPr>
            </w:pPr>
            <w:r>
              <w:rPr>
                <w:rFonts w:ascii="Times New Roman" w:hAnsi="Times New Roman" w:hint="eastAsia"/>
                <w:b/>
                <w:bCs/>
                <w:sz w:val="18"/>
                <w:szCs w:val="18"/>
                <w:lang w:bidi="ar"/>
              </w:rPr>
              <w:t>具备试剂、耗材的信息管理系统</w:t>
            </w:r>
          </w:p>
        </w:tc>
        <w:tc>
          <w:tcPr>
            <w:tcW w:w="699" w:type="dxa"/>
            <w:tcBorders>
              <w:top w:val="single" w:sz="4" w:space="0" w:color="auto"/>
              <w:left w:val="single" w:sz="4" w:space="0" w:color="auto"/>
              <w:bottom w:val="single" w:sz="4" w:space="0" w:color="auto"/>
              <w:right w:val="single" w:sz="4" w:space="0" w:color="auto"/>
            </w:tcBorders>
          </w:tcPr>
          <w:p w14:paraId="75C0C6FB"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99" w:type="dxa"/>
            <w:tcBorders>
              <w:top w:val="single" w:sz="4" w:space="0" w:color="auto"/>
              <w:left w:val="single" w:sz="4" w:space="0" w:color="auto"/>
              <w:bottom w:val="single" w:sz="4" w:space="0" w:color="auto"/>
              <w:right w:val="single" w:sz="4" w:space="0" w:color="auto"/>
            </w:tcBorders>
          </w:tcPr>
          <w:p w14:paraId="7F9E7833"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39" w:type="dxa"/>
            <w:tcBorders>
              <w:top w:val="single" w:sz="4" w:space="0" w:color="auto"/>
              <w:left w:val="single" w:sz="4" w:space="0" w:color="auto"/>
              <w:bottom w:val="single" w:sz="4" w:space="0" w:color="auto"/>
              <w:right w:val="single" w:sz="4" w:space="0" w:color="auto"/>
            </w:tcBorders>
          </w:tcPr>
          <w:p w14:paraId="7D7647D1"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59" w:type="dxa"/>
            <w:tcBorders>
              <w:top w:val="single" w:sz="4" w:space="0" w:color="auto"/>
              <w:left w:val="single" w:sz="4" w:space="0" w:color="auto"/>
              <w:bottom w:val="single" w:sz="4" w:space="0" w:color="auto"/>
              <w:right w:val="single" w:sz="4" w:space="0" w:color="auto"/>
            </w:tcBorders>
          </w:tcPr>
          <w:p w14:paraId="3DAE108A"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3683E50F" w14:textId="77777777">
        <w:trPr>
          <w:trHeight w:val="500"/>
        </w:trPr>
        <w:tc>
          <w:tcPr>
            <w:tcW w:w="6774" w:type="dxa"/>
            <w:tcBorders>
              <w:top w:val="single" w:sz="4" w:space="0" w:color="auto"/>
              <w:left w:val="single" w:sz="4" w:space="0" w:color="auto"/>
              <w:bottom w:val="single" w:sz="4" w:space="0" w:color="auto"/>
              <w:right w:val="single" w:sz="4" w:space="0" w:color="auto"/>
            </w:tcBorders>
          </w:tcPr>
          <w:p w14:paraId="51772B06" w14:textId="77777777" w:rsidR="009374E8" w:rsidRDefault="00000000">
            <w:pPr>
              <w:spacing w:line="240" w:lineRule="auto"/>
              <w:jc w:val="left"/>
              <w:rPr>
                <w:rFonts w:ascii="Times New Roman" w:hAnsi="Times New Roman"/>
                <w:b/>
                <w:bCs/>
                <w:sz w:val="18"/>
                <w:szCs w:val="18"/>
                <w:lang w:bidi="ar"/>
              </w:rPr>
            </w:pPr>
            <w:r>
              <w:rPr>
                <w:rFonts w:ascii="Times New Roman" w:hAnsi="Times New Roman" w:hint="eastAsia"/>
                <w:b/>
                <w:bCs/>
                <w:sz w:val="18"/>
                <w:szCs w:val="18"/>
                <w:lang w:bidi="ar"/>
              </w:rPr>
              <w:t>可进行分析过程中在用试剂及耗材使用量及周期监控</w:t>
            </w:r>
          </w:p>
        </w:tc>
        <w:tc>
          <w:tcPr>
            <w:tcW w:w="699" w:type="dxa"/>
            <w:tcBorders>
              <w:top w:val="single" w:sz="4" w:space="0" w:color="auto"/>
              <w:left w:val="single" w:sz="4" w:space="0" w:color="auto"/>
              <w:bottom w:val="single" w:sz="4" w:space="0" w:color="auto"/>
              <w:right w:val="single" w:sz="4" w:space="0" w:color="auto"/>
            </w:tcBorders>
          </w:tcPr>
          <w:p w14:paraId="63BA5D12"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99" w:type="dxa"/>
            <w:tcBorders>
              <w:top w:val="single" w:sz="4" w:space="0" w:color="auto"/>
              <w:left w:val="single" w:sz="4" w:space="0" w:color="auto"/>
              <w:bottom w:val="single" w:sz="4" w:space="0" w:color="auto"/>
              <w:right w:val="single" w:sz="4" w:space="0" w:color="auto"/>
            </w:tcBorders>
          </w:tcPr>
          <w:p w14:paraId="7F9157D9"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39" w:type="dxa"/>
            <w:tcBorders>
              <w:top w:val="single" w:sz="4" w:space="0" w:color="auto"/>
              <w:left w:val="single" w:sz="4" w:space="0" w:color="auto"/>
              <w:bottom w:val="single" w:sz="4" w:space="0" w:color="auto"/>
              <w:right w:val="single" w:sz="4" w:space="0" w:color="auto"/>
            </w:tcBorders>
          </w:tcPr>
          <w:p w14:paraId="05E417A5"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759" w:type="dxa"/>
            <w:tcBorders>
              <w:top w:val="single" w:sz="4" w:space="0" w:color="auto"/>
              <w:left w:val="single" w:sz="4" w:space="0" w:color="auto"/>
              <w:bottom w:val="single" w:sz="4" w:space="0" w:color="auto"/>
              <w:right w:val="single" w:sz="4" w:space="0" w:color="auto"/>
            </w:tcBorders>
          </w:tcPr>
          <w:p w14:paraId="1A6BD981"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7A16A5A6" w14:textId="77777777">
        <w:trPr>
          <w:trHeight w:val="500"/>
        </w:trPr>
        <w:tc>
          <w:tcPr>
            <w:tcW w:w="6774" w:type="dxa"/>
            <w:tcBorders>
              <w:top w:val="single" w:sz="4" w:space="0" w:color="auto"/>
              <w:left w:val="single" w:sz="4" w:space="0" w:color="auto"/>
              <w:bottom w:val="single" w:sz="4" w:space="0" w:color="auto"/>
              <w:right w:val="single" w:sz="4" w:space="0" w:color="auto"/>
            </w:tcBorders>
          </w:tcPr>
          <w:p w14:paraId="7CF736F4" w14:textId="77777777" w:rsidR="009374E8" w:rsidRDefault="00000000">
            <w:pPr>
              <w:spacing w:line="240" w:lineRule="auto"/>
              <w:jc w:val="left"/>
              <w:rPr>
                <w:rFonts w:ascii="Times New Roman" w:hAnsi="Times New Roman"/>
                <w:b/>
                <w:bCs/>
                <w:sz w:val="18"/>
                <w:szCs w:val="18"/>
                <w:lang w:bidi="ar"/>
              </w:rPr>
            </w:pPr>
            <w:r>
              <w:rPr>
                <w:rFonts w:ascii="Times New Roman" w:hAnsi="Times New Roman" w:hint="eastAsia"/>
                <w:b/>
                <w:bCs/>
                <w:sz w:val="18"/>
                <w:szCs w:val="18"/>
                <w:lang w:bidi="ar"/>
              </w:rPr>
              <w:t>可自动化进行部分试剂、耗材的自动配置及替换</w:t>
            </w:r>
          </w:p>
        </w:tc>
        <w:tc>
          <w:tcPr>
            <w:tcW w:w="699" w:type="dxa"/>
            <w:tcBorders>
              <w:top w:val="single" w:sz="4" w:space="0" w:color="auto"/>
              <w:left w:val="single" w:sz="4" w:space="0" w:color="auto"/>
              <w:bottom w:val="single" w:sz="4" w:space="0" w:color="auto"/>
              <w:right w:val="single" w:sz="4" w:space="0" w:color="auto"/>
            </w:tcBorders>
          </w:tcPr>
          <w:p w14:paraId="33042BEC" w14:textId="77777777" w:rsidR="009374E8" w:rsidRDefault="00000000">
            <w:pPr>
              <w:spacing w:line="240" w:lineRule="auto"/>
              <w:jc w:val="left"/>
              <w:rPr>
                <w:rFonts w:ascii="MS Gothic" w:eastAsia="MS Gothic" w:hAnsi="MS Gothic" w:cs="MS Gothic" w:hint="eastAsia"/>
                <w:sz w:val="18"/>
                <w:szCs w:val="18"/>
                <w:lang w:bidi="ar"/>
              </w:rPr>
            </w:pPr>
            <w:r>
              <w:rPr>
                <w:rFonts w:ascii="宋体" w:hAnsi="宋体" w:cs="宋体" w:hint="eastAsia"/>
              </w:rPr>
              <w:t>—</w:t>
            </w:r>
          </w:p>
        </w:tc>
        <w:tc>
          <w:tcPr>
            <w:tcW w:w="699" w:type="dxa"/>
            <w:tcBorders>
              <w:top w:val="single" w:sz="4" w:space="0" w:color="auto"/>
              <w:left w:val="single" w:sz="4" w:space="0" w:color="auto"/>
              <w:bottom w:val="single" w:sz="4" w:space="0" w:color="auto"/>
              <w:right w:val="single" w:sz="4" w:space="0" w:color="auto"/>
            </w:tcBorders>
          </w:tcPr>
          <w:p w14:paraId="4215CB2F" w14:textId="77777777" w:rsidR="009374E8" w:rsidRDefault="00000000">
            <w:pPr>
              <w:spacing w:line="240" w:lineRule="auto"/>
              <w:jc w:val="left"/>
              <w:rPr>
                <w:rFonts w:ascii="MS Gothic" w:eastAsia="MS Gothic" w:hAnsi="MS Gothic" w:cs="MS Gothic" w:hint="eastAsia"/>
                <w:sz w:val="18"/>
                <w:szCs w:val="18"/>
                <w:lang w:bidi="ar"/>
              </w:rPr>
            </w:pPr>
            <w:r>
              <w:rPr>
                <w:rFonts w:ascii="宋体" w:hAnsi="宋体" w:cs="宋体" w:hint="eastAsia"/>
              </w:rPr>
              <w:t>—</w:t>
            </w:r>
          </w:p>
        </w:tc>
        <w:tc>
          <w:tcPr>
            <w:tcW w:w="639" w:type="dxa"/>
            <w:tcBorders>
              <w:top w:val="single" w:sz="4" w:space="0" w:color="auto"/>
              <w:left w:val="single" w:sz="4" w:space="0" w:color="auto"/>
              <w:bottom w:val="single" w:sz="4" w:space="0" w:color="auto"/>
              <w:right w:val="single" w:sz="4" w:space="0" w:color="auto"/>
            </w:tcBorders>
          </w:tcPr>
          <w:p w14:paraId="5920AABB" w14:textId="77777777" w:rsidR="009374E8" w:rsidRDefault="00000000">
            <w:pPr>
              <w:spacing w:line="240" w:lineRule="auto"/>
              <w:jc w:val="left"/>
              <w:rPr>
                <w:rFonts w:ascii="MS Gothic" w:eastAsia="MS Gothic" w:hAnsi="MS Gothic" w:cs="MS Gothic" w:hint="eastAsia"/>
                <w:sz w:val="18"/>
                <w:szCs w:val="18"/>
                <w:lang w:bidi="ar"/>
              </w:rPr>
            </w:pPr>
            <w:r>
              <w:rPr>
                <w:rFonts w:ascii="宋体" w:hAnsi="宋体" w:cs="宋体" w:hint="eastAsia"/>
              </w:rPr>
              <w:t>—</w:t>
            </w:r>
          </w:p>
        </w:tc>
        <w:tc>
          <w:tcPr>
            <w:tcW w:w="759" w:type="dxa"/>
            <w:tcBorders>
              <w:top w:val="single" w:sz="4" w:space="0" w:color="auto"/>
              <w:left w:val="single" w:sz="4" w:space="0" w:color="auto"/>
              <w:bottom w:val="single" w:sz="4" w:space="0" w:color="auto"/>
              <w:right w:val="single" w:sz="4" w:space="0" w:color="auto"/>
            </w:tcBorders>
          </w:tcPr>
          <w:p w14:paraId="5542ADE9"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4359D564" w14:textId="77777777">
        <w:tc>
          <w:tcPr>
            <w:tcW w:w="9570" w:type="dxa"/>
            <w:gridSpan w:val="5"/>
            <w:tcBorders>
              <w:top w:val="single" w:sz="4" w:space="0" w:color="auto"/>
              <w:left w:val="single" w:sz="4" w:space="0" w:color="auto"/>
              <w:bottom w:val="single" w:sz="4" w:space="0" w:color="auto"/>
              <w:right w:val="single" w:sz="4" w:space="0" w:color="auto"/>
            </w:tcBorders>
          </w:tcPr>
          <w:p w14:paraId="51DDC19F" w14:textId="77777777" w:rsidR="009374E8" w:rsidRDefault="00000000">
            <w:pPr>
              <w:spacing w:after="160" w:line="276" w:lineRule="auto"/>
              <w:jc w:val="left"/>
              <w:rPr>
                <w:rFonts w:ascii="宋体" w:hAnsi="宋体" w:cs="宋体" w:hint="eastAsia"/>
              </w:rPr>
            </w:pPr>
            <w:r>
              <w:rPr>
                <w:rFonts w:ascii="宋体" w:hAnsi="宋体" w:cs="宋体" w:hint="eastAsia"/>
                <w:sz w:val="18"/>
                <w:szCs w:val="18"/>
              </w:rPr>
              <w:t>注：“—”表示不做要求，“○”表示部分实现，“◎”表示全部实现。</w:t>
            </w:r>
          </w:p>
        </w:tc>
      </w:tr>
    </w:tbl>
    <w:p w14:paraId="685C34FE" w14:textId="77777777" w:rsidR="009374E8" w:rsidRDefault="009374E8">
      <w:pPr>
        <w:spacing w:after="160" w:line="276" w:lineRule="auto"/>
        <w:jc w:val="left"/>
        <w:rPr>
          <w:rFonts w:ascii="Times New Roman" w:hAnsi="Times New Roman"/>
        </w:rPr>
      </w:pPr>
    </w:p>
    <w:p w14:paraId="3469E20B" w14:textId="77777777" w:rsidR="009374E8" w:rsidRDefault="00000000">
      <w:pPr>
        <w:spacing w:line="360" w:lineRule="auto"/>
        <w:ind w:firstLineChars="200" w:firstLine="420"/>
        <w:jc w:val="center"/>
        <w:rPr>
          <w:rFonts w:ascii="黑体" w:eastAsia="黑体" w:hAnsi="黑体" w:cs="黑体" w:hint="eastAsia"/>
        </w:rPr>
      </w:pPr>
      <w:r>
        <w:rPr>
          <w:rFonts w:ascii="黑体" w:eastAsia="黑体" w:hAnsi="黑体" w:cs="黑体" w:hint="eastAsia"/>
          <w:lang w:bidi="ar"/>
        </w:rPr>
        <w:t>表A.11 水质检测智能化系统 辅助单元的技术要求表</w:t>
      </w:r>
    </w:p>
    <w:tbl>
      <w:tblPr>
        <w:tblStyle w:val="afffff"/>
        <w:tblW w:w="9570" w:type="dxa"/>
        <w:tblLayout w:type="fixed"/>
        <w:tblLook w:val="04A0" w:firstRow="1" w:lastRow="0" w:firstColumn="1" w:lastColumn="0" w:noHBand="0" w:noVBand="1"/>
      </w:tblPr>
      <w:tblGrid>
        <w:gridCol w:w="6774"/>
        <w:gridCol w:w="699"/>
        <w:gridCol w:w="699"/>
        <w:gridCol w:w="699"/>
        <w:gridCol w:w="699"/>
      </w:tblGrid>
      <w:tr w:rsidR="009374E8" w14:paraId="3077401B" w14:textId="77777777">
        <w:trPr>
          <w:trHeight w:val="490"/>
        </w:trPr>
        <w:tc>
          <w:tcPr>
            <w:tcW w:w="6774" w:type="dxa"/>
            <w:vMerge w:val="restart"/>
            <w:tcBorders>
              <w:top w:val="single" w:sz="4" w:space="0" w:color="auto"/>
              <w:left w:val="single" w:sz="4" w:space="0" w:color="auto"/>
              <w:right w:val="single" w:sz="4" w:space="0" w:color="auto"/>
            </w:tcBorders>
            <w:vAlign w:val="center"/>
          </w:tcPr>
          <w:p w14:paraId="5D119DCE"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关键要素</w:t>
            </w:r>
          </w:p>
        </w:tc>
        <w:tc>
          <w:tcPr>
            <w:tcW w:w="2796" w:type="dxa"/>
            <w:gridSpan w:val="4"/>
            <w:tcBorders>
              <w:top w:val="single" w:sz="4" w:space="0" w:color="auto"/>
              <w:left w:val="single" w:sz="4" w:space="0" w:color="auto"/>
              <w:bottom w:val="single" w:sz="4" w:space="0" w:color="auto"/>
              <w:right w:val="single" w:sz="4" w:space="0" w:color="auto"/>
            </w:tcBorders>
          </w:tcPr>
          <w:p w14:paraId="07DFD190" w14:textId="77777777" w:rsidR="009374E8" w:rsidRDefault="00000000">
            <w:pPr>
              <w:spacing w:after="160" w:line="276" w:lineRule="auto"/>
              <w:jc w:val="center"/>
              <w:rPr>
                <w:rFonts w:ascii="黑体" w:eastAsia="黑体" w:hAnsi="黑体" w:cs="黑体" w:hint="eastAsia"/>
                <w:b/>
                <w:bCs/>
                <w:lang w:bidi="ar"/>
              </w:rPr>
            </w:pPr>
            <w:r>
              <w:rPr>
                <w:rFonts w:ascii="黑体" w:eastAsia="黑体" w:hAnsi="黑体" w:cs="黑体" w:hint="eastAsia"/>
                <w:sz w:val="18"/>
                <w:szCs w:val="18"/>
              </w:rPr>
              <w:t>智能化等级</w:t>
            </w:r>
          </w:p>
        </w:tc>
      </w:tr>
      <w:tr w:rsidR="009374E8" w14:paraId="408AA75F" w14:textId="77777777">
        <w:trPr>
          <w:trHeight w:val="490"/>
        </w:trPr>
        <w:tc>
          <w:tcPr>
            <w:tcW w:w="6774" w:type="dxa"/>
            <w:vMerge/>
            <w:tcBorders>
              <w:left w:val="single" w:sz="4" w:space="0" w:color="auto"/>
              <w:bottom w:val="single" w:sz="4" w:space="0" w:color="auto"/>
              <w:right w:val="single" w:sz="4" w:space="0" w:color="auto"/>
            </w:tcBorders>
          </w:tcPr>
          <w:p w14:paraId="69E30786" w14:textId="77777777" w:rsidR="009374E8" w:rsidRDefault="009374E8">
            <w:pPr>
              <w:spacing w:after="160" w:line="276" w:lineRule="auto"/>
              <w:jc w:val="left"/>
              <w:rPr>
                <w:rFonts w:ascii="黑体" w:eastAsia="黑体" w:hAnsi="黑体" w:cs="黑体" w:hint="eastAsia"/>
                <w:b/>
                <w:bCs/>
              </w:rPr>
            </w:pPr>
          </w:p>
        </w:tc>
        <w:tc>
          <w:tcPr>
            <w:tcW w:w="699" w:type="dxa"/>
            <w:tcBorders>
              <w:top w:val="single" w:sz="4" w:space="0" w:color="auto"/>
              <w:left w:val="single" w:sz="4" w:space="0" w:color="auto"/>
              <w:bottom w:val="single" w:sz="4" w:space="0" w:color="auto"/>
              <w:right w:val="single" w:sz="4" w:space="0" w:color="auto"/>
            </w:tcBorders>
          </w:tcPr>
          <w:p w14:paraId="45A496F7"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1级</w:t>
            </w:r>
          </w:p>
        </w:tc>
        <w:tc>
          <w:tcPr>
            <w:tcW w:w="699" w:type="dxa"/>
            <w:tcBorders>
              <w:top w:val="single" w:sz="4" w:space="0" w:color="auto"/>
              <w:left w:val="single" w:sz="4" w:space="0" w:color="auto"/>
              <w:bottom w:val="single" w:sz="4" w:space="0" w:color="auto"/>
              <w:right w:val="single" w:sz="4" w:space="0" w:color="auto"/>
            </w:tcBorders>
          </w:tcPr>
          <w:p w14:paraId="5640622A"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2级</w:t>
            </w:r>
          </w:p>
        </w:tc>
        <w:tc>
          <w:tcPr>
            <w:tcW w:w="699" w:type="dxa"/>
            <w:tcBorders>
              <w:top w:val="single" w:sz="4" w:space="0" w:color="auto"/>
              <w:left w:val="single" w:sz="4" w:space="0" w:color="auto"/>
              <w:bottom w:val="single" w:sz="4" w:space="0" w:color="auto"/>
              <w:right w:val="single" w:sz="4" w:space="0" w:color="auto"/>
            </w:tcBorders>
          </w:tcPr>
          <w:p w14:paraId="7F02B654"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3级</w:t>
            </w:r>
          </w:p>
        </w:tc>
        <w:tc>
          <w:tcPr>
            <w:tcW w:w="699" w:type="dxa"/>
            <w:tcBorders>
              <w:top w:val="single" w:sz="4" w:space="0" w:color="auto"/>
              <w:left w:val="single" w:sz="4" w:space="0" w:color="auto"/>
              <w:bottom w:val="single" w:sz="4" w:space="0" w:color="auto"/>
              <w:right w:val="single" w:sz="4" w:space="0" w:color="auto"/>
            </w:tcBorders>
          </w:tcPr>
          <w:p w14:paraId="2619A2E3" w14:textId="77777777" w:rsidR="009374E8" w:rsidRDefault="00000000">
            <w:pPr>
              <w:spacing w:after="160" w:line="276" w:lineRule="auto"/>
              <w:jc w:val="center"/>
              <w:rPr>
                <w:rFonts w:ascii="黑体" w:eastAsia="黑体" w:hAnsi="黑体" w:cs="黑体" w:hint="eastAsia"/>
                <w:b/>
                <w:bCs/>
              </w:rPr>
            </w:pPr>
            <w:r>
              <w:rPr>
                <w:rFonts w:ascii="黑体" w:eastAsia="黑体" w:hAnsi="黑体" w:cs="黑体" w:hint="eastAsia"/>
                <w:sz w:val="18"/>
                <w:szCs w:val="18"/>
                <w:lang w:bidi="ar"/>
              </w:rPr>
              <w:t>4级</w:t>
            </w:r>
          </w:p>
        </w:tc>
      </w:tr>
      <w:tr w:rsidR="009374E8" w14:paraId="6F52C4F4" w14:textId="77777777">
        <w:trPr>
          <w:trHeight w:val="442"/>
        </w:trPr>
        <w:tc>
          <w:tcPr>
            <w:tcW w:w="6774" w:type="dxa"/>
            <w:tcBorders>
              <w:top w:val="single" w:sz="4" w:space="0" w:color="auto"/>
              <w:left w:val="single" w:sz="4" w:space="0" w:color="auto"/>
              <w:bottom w:val="single" w:sz="4" w:space="0" w:color="auto"/>
              <w:right w:val="single" w:sz="4" w:space="0" w:color="auto"/>
            </w:tcBorders>
          </w:tcPr>
          <w:p w14:paraId="2243B73D" w14:textId="77777777" w:rsidR="009374E8" w:rsidRDefault="00000000">
            <w:pPr>
              <w:spacing w:line="240" w:lineRule="auto"/>
              <w:jc w:val="left"/>
              <w:rPr>
                <w:rFonts w:ascii="Times New Roman" w:hAnsi="Times New Roman"/>
                <w:sz w:val="18"/>
                <w:szCs w:val="18"/>
              </w:rPr>
            </w:pPr>
            <w:r>
              <w:rPr>
                <w:rFonts w:ascii="Times New Roman" w:hAnsi="Times New Roman" w:hint="eastAsia"/>
                <w:b/>
                <w:bCs/>
                <w:sz w:val="18"/>
                <w:szCs w:val="18"/>
                <w:lang w:bidi="ar"/>
              </w:rPr>
              <w:t>配备辅助单元</w:t>
            </w:r>
          </w:p>
        </w:tc>
        <w:tc>
          <w:tcPr>
            <w:tcW w:w="699" w:type="dxa"/>
            <w:tcBorders>
              <w:top w:val="single" w:sz="4" w:space="0" w:color="auto"/>
              <w:left w:val="single" w:sz="4" w:space="0" w:color="auto"/>
              <w:bottom w:val="single" w:sz="4" w:space="0" w:color="auto"/>
              <w:right w:val="single" w:sz="4" w:space="0" w:color="auto"/>
            </w:tcBorders>
          </w:tcPr>
          <w:p w14:paraId="1AD95CD4"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99" w:type="dxa"/>
            <w:tcBorders>
              <w:top w:val="single" w:sz="4" w:space="0" w:color="auto"/>
              <w:left w:val="single" w:sz="4" w:space="0" w:color="auto"/>
              <w:bottom w:val="single" w:sz="4" w:space="0" w:color="auto"/>
              <w:right w:val="single" w:sz="4" w:space="0" w:color="auto"/>
            </w:tcBorders>
          </w:tcPr>
          <w:p w14:paraId="1FCAF74D"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99" w:type="dxa"/>
            <w:tcBorders>
              <w:top w:val="single" w:sz="4" w:space="0" w:color="auto"/>
              <w:left w:val="single" w:sz="4" w:space="0" w:color="auto"/>
              <w:bottom w:val="single" w:sz="4" w:space="0" w:color="auto"/>
              <w:right w:val="single" w:sz="4" w:space="0" w:color="auto"/>
            </w:tcBorders>
          </w:tcPr>
          <w:p w14:paraId="487E06FC"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9" w:type="dxa"/>
            <w:tcBorders>
              <w:top w:val="single" w:sz="4" w:space="0" w:color="auto"/>
              <w:left w:val="single" w:sz="4" w:space="0" w:color="auto"/>
              <w:bottom w:val="single" w:sz="4" w:space="0" w:color="auto"/>
              <w:right w:val="single" w:sz="4" w:space="0" w:color="auto"/>
            </w:tcBorders>
          </w:tcPr>
          <w:p w14:paraId="25DECC5D"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1F8AC037" w14:textId="77777777">
        <w:trPr>
          <w:trHeight w:val="500"/>
        </w:trPr>
        <w:tc>
          <w:tcPr>
            <w:tcW w:w="6774" w:type="dxa"/>
            <w:tcBorders>
              <w:top w:val="single" w:sz="4" w:space="0" w:color="auto"/>
              <w:left w:val="single" w:sz="4" w:space="0" w:color="auto"/>
              <w:bottom w:val="single" w:sz="4" w:space="0" w:color="auto"/>
              <w:right w:val="single" w:sz="4" w:space="0" w:color="auto"/>
            </w:tcBorders>
          </w:tcPr>
          <w:p w14:paraId="555AB52F" w14:textId="77777777" w:rsidR="009374E8" w:rsidRDefault="00000000">
            <w:pPr>
              <w:spacing w:line="240" w:lineRule="auto"/>
              <w:jc w:val="left"/>
              <w:rPr>
                <w:rFonts w:ascii="Times New Roman" w:hAnsi="Times New Roman"/>
                <w:sz w:val="18"/>
                <w:szCs w:val="18"/>
              </w:rPr>
            </w:pPr>
            <w:r>
              <w:rPr>
                <w:rFonts w:ascii="Times New Roman" w:hAnsi="Times New Roman" w:hint="eastAsia"/>
                <w:b/>
                <w:bCs/>
                <w:sz w:val="18"/>
                <w:szCs w:val="18"/>
                <w:lang w:bidi="ar"/>
              </w:rPr>
              <w:t>辅助单元自动化功能的监督监控措施</w:t>
            </w:r>
          </w:p>
        </w:tc>
        <w:tc>
          <w:tcPr>
            <w:tcW w:w="699" w:type="dxa"/>
            <w:tcBorders>
              <w:top w:val="single" w:sz="4" w:space="0" w:color="auto"/>
              <w:left w:val="single" w:sz="4" w:space="0" w:color="auto"/>
              <w:bottom w:val="single" w:sz="4" w:space="0" w:color="auto"/>
              <w:right w:val="single" w:sz="4" w:space="0" w:color="auto"/>
            </w:tcBorders>
          </w:tcPr>
          <w:p w14:paraId="13E59F53"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99" w:type="dxa"/>
            <w:tcBorders>
              <w:top w:val="single" w:sz="4" w:space="0" w:color="auto"/>
              <w:left w:val="single" w:sz="4" w:space="0" w:color="auto"/>
              <w:bottom w:val="single" w:sz="4" w:space="0" w:color="auto"/>
              <w:right w:val="single" w:sz="4" w:space="0" w:color="auto"/>
            </w:tcBorders>
          </w:tcPr>
          <w:p w14:paraId="6B1DDF0F" w14:textId="77777777" w:rsidR="009374E8" w:rsidRDefault="00000000">
            <w:pPr>
              <w:spacing w:line="240" w:lineRule="auto"/>
              <w:jc w:val="left"/>
              <w:rPr>
                <w:rFonts w:ascii="Times New Roman" w:hAnsi="Times New Roman"/>
                <w:sz w:val="18"/>
                <w:szCs w:val="18"/>
              </w:rPr>
            </w:pPr>
            <w:r>
              <w:rPr>
                <w:rFonts w:ascii="宋体" w:hAnsi="宋体" w:cs="宋体" w:hint="eastAsia"/>
              </w:rPr>
              <w:t>—</w:t>
            </w:r>
          </w:p>
        </w:tc>
        <w:tc>
          <w:tcPr>
            <w:tcW w:w="699" w:type="dxa"/>
            <w:tcBorders>
              <w:top w:val="single" w:sz="4" w:space="0" w:color="auto"/>
              <w:left w:val="single" w:sz="4" w:space="0" w:color="auto"/>
              <w:bottom w:val="single" w:sz="4" w:space="0" w:color="auto"/>
              <w:right w:val="single" w:sz="4" w:space="0" w:color="auto"/>
            </w:tcBorders>
          </w:tcPr>
          <w:p w14:paraId="74032D38"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c>
          <w:tcPr>
            <w:tcW w:w="699" w:type="dxa"/>
            <w:tcBorders>
              <w:top w:val="single" w:sz="4" w:space="0" w:color="auto"/>
              <w:left w:val="single" w:sz="4" w:space="0" w:color="auto"/>
              <w:bottom w:val="single" w:sz="4" w:space="0" w:color="auto"/>
              <w:right w:val="single" w:sz="4" w:space="0" w:color="auto"/>
            </w:tcBorders>
          </w:tcPr>
          <w:p w14:paraId="38EAB767" w14:textId="77777777" w:rsidR="009374E8" w:rsidRDefault="00000000">
            <w:pPr>
              <w:spacing w:after="160" w:line="276" w:lineRule="auto"/>
              <w:jc w:val="left"/>
              <w:rPr>
                <w:rFonts w:ascii="Times New Roman" w:hAnsi="Times New Roman"/>
                <w:sz w:val="18"/>
                <w:szCs w:val="18"/>
              </w:rPr>
            </w:pPr>
            <w:r>
              <w:rPr>
                <w:rFonts w:ascii="宋体" w:hAnsi="宋体" w:cs="宋体" w:hint="eastAsia"/>
              </w:rPr>
              <w:t>◎</w:t>
            </w:r>
          </w:p>
        </w:tc>
      </w:tr>
      <w:tr w:rsidR="009374E8" w14:paraId="0111089A" w14:textId="77777777">
        <w:tc>
          <w:tcPr>
            <w:tcW w:w="9570" w:type="dxa"/>
            <w:gridSpan w:val="5"/>
            <w:tcBorders>
              <w:top w:val="single" w:sz="4" w:space="0" w:color="auto"/>
              <w:left w:val="single" w:sz="4" w:space="0" w:color="auto"/>
              <w:bottom w:val="single" w:sz="4" w:space="0" w:color="auto"/>
              <w:right w:val="single" w:sz="4" w:space="0" w:color="auto"/>
            </w:tcBorders>
          </w:tcPr>
          <w:p w14:paraId="28FCB0A2" w14:textId="77777777" w:rsidR="009374E8" w:rsidRDefault="00000000">
            <w:pPr>
              <w:spacing w:after="160" w:line="276" w:lineRule="auto"/>
              <w:jc w:val="left"/>
              <w:rPr>
                <w:rFonts w:ascii="宋体" w:hAnsi="宋体" w:cs="宋体" w:hint="eastAsia"/>
              </w:rPr>
            </w:pPr>
            <w:r>
              <w:rPr>
                <w:rFonts w:ascii="宋体" w:hAnsi="宋体" w:cs="宋体" w:hint="eastAsia"/>
                <w:sz w:val="18"/>
                <w:szCs w:val="18"/>
              </w:rPr>
              <w:t>注：“—”表示不做要求，“○”表示部分实现，“◎”表示全部实现。</w:t>
            </w:r>
          </w:p>
        </w:tc>
      </w:tr>
    </w:tbl>
    <w:p w14:paraId="0583B5F2" w14:textId="77777777" w:rsidR="009374E8" w:rsidRDefault="009374E8">
      <w:pPr>
        <w:pStyle w:val="afffffd"/>
        <w:ind w:firstLineChars="0" w:firstLine="0"/>
        <w:jc w:val="center"/>
      </w:pPr>
    </w:p>
    <w:p w14:paraId="28E7A8A8" w14:textId="77777777" w:rsidR="009374E8" w:rsidRDefault="00000000">
      <w:pPr>
        <w:pStyle w:val="afffffd"/>
        <w:ind w:firstLineChars="0" w:firstLine="0"/>
        <w:jc w:val="center"/>
      </w:pPr>
      <w:r>
        <w:rPr>
          <w:rFonts w:hint="eastAsia"/>
        </w:rPr>
        <w:t>——</w:t>
      </w:r>
      <w:proofErr w:type="gramStart"/>
      <w:r>
        <w:rPr>
          <w:rFonts w:hint="eastAsia"/>
        </w:rPr>
        <w:t>————————————</w:t>
      </w:r>
      <w:proofErr w:type="gramEnd"/>
    </w:p>
    <w:p w14:paraId="5A3E0CA7" w14:textId="77777777" w:rsidR="009374E8" w:rsidRDefault="009374E8">
      <w:pPr>
        <w:spacing w:line="360" w:lineRule="auto"/>
        <w:jc w:val="left"/>
        <w:rPr>
          <w:rFonts w:ascii="Times New Roman" w:hAnsi="Times New Roman"/>
        </w:rPr>
      </w:pPr>
    </w:p>
    <w:p w14:paraId="1978587F" w14:textId="77777777" w:rsidR="009374E8" w:rsidRDefault="009374E8">
      <w:pPr>
        <w:pStyle w:val="afffffd"/>
        <w:ind w:firstLineChars="0" w:firstLine="0"/>
        <w:jc w:val="center"/>
      </w:pPr>
    </w:p>
    <w:sectPr w:rsidR="009374E8">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A3B67" w14:textId="77777777" w:rsidR="000B4679" w:rsidRDefault="000B4679">
      <w:pPr>
        <w:spacing w:line="240" w:lineRule="auto"/>
      </w:pPr>
      <w:r>
        <w:separator/>
      </w:r>
    </w:p>
  </w:endnote>
  <w:endnote w:type="continuationSeparator" w:id="0">
    <w:p w14:paraId="0D3D1318" w14:textId="77777777" w:rsidR="000B4679" w:rsidRDefault="000B46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ZSSK--GBK1-0">
    <w:altName w:val="Segoe Print"/>
    <w:charset w:val="00"/>
    <w:family w:val="auto"/>
    <w:pitch w:val="default"/>
  </w:font>
  <w:font w:name="E-BZ">
    <w:altName w:val="Segoe Print"/>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EAAF5" w14:textId="77777777" w:rsidR="009374E8"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C5DC4" w14:textId="77777777" w:rsidR="009374E8" w:rsidRDefault="009374E8">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E9DC3" w14:textId="77777777" w:rsidR="009374E8" w:rsidRDefault="009374E8">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08F5F" w14:textId="77777777" w:rsidR="009374E8" w:rsidRDefault="00000000">
    <w:pPr>
      <w:pStyle w:val="afffffa"/>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07FBE" w14:textId="77777777" w:rsidR="000B4679" w:rsidRDefault="000B4679">
      <w:pPr>
        <w:spacing w:line="240" w:lineRule="auto"/>
      </w:pPr>
      <w:r>
        <w:separator/>
      </w:r>
    </w:p>
  </w:footnote>
  <w:footnote w:type="continuationSeparator" w:id="0">
    <w:p w14:paraId="00EFA8E3" w14:textId="77777777" w:rsidR="000B4679" w:rsidRDefault="000B46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FAA5B" w14:textId="77777777" w:rsidR="009374E8" w:rsidRDefault="009374E8">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9CC1F" w14:textId="77777777" w:rsidR="009374E8"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FF052" w14:textId="77777777" w:rsidR="009374E8" w:rsidRDefault="009374E8">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FC5C" w14:textId="77777777" w:rsidR="009374E8" w:rsidRDefault="00000000">
    <w:pPr>
      <w:pStyle w:val="affff6"/>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GB/Z XXXXX.2—XXXX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CA688" w14:textId="3931A504" w:rsidR="009374E8" w:rsidRDefault="00000000">
    <w:pPr>
      <w:pStyle w:val="affffff2"/>
      <w:spacing w:after="0"/>
      <w:rPr>
        <w:rFonts w:hint="eastAsia"/>
      </w:rPr>
    </w:pPr>
    <w:r>
      <w:fldChar w:fldCharType="begin"/>
    </w:r>
    <w:r>
      <w:instrText xml:space="preserve"> STYLEREF  标准文件_文件编号  \* MERGEFORMAT </w:instrText>
    </w:r>
    <w:r>
      <w:fldChar w:fldCharType="separate"/>
    </w:r>
    <w:r w:rsidR="00DE2676">
      <w:rPr>
        <w:rFonts w:hint="eastAsia"/>
        <w:noProof/>
      </w:rPr>
      <w:t>GB/Z XXXXX.2—XXXX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29CA3D"/>
    <w:multiLevelType w:val="multilevel"/>
    <w:tmpl w:val="BB29CA3D"/>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1" w15:restartNumberingAfterBreak="0">
    <w:nsid w:val="D44CA0AD"/>
    <w:multiLevelType w:val="singleLevel"/>
    <w:tmpl w:val="D44CA0AD"/>
    <w:lvl w:ilvl="0">
      <w:start w:val="1"/>
      <w:numFmt w:val="lowerLetter"/>
      <w:lvlText w:val="%1)"/>
      <w:lvlJc w:val="left"/>
      <w:pPr>
        <w:tabs>
          <w:tab w:val="left" w:pos="312"/>
        </w:tabs>
      </w:pPr>
    </w:lvl>
  </w:abstractNum>
  <w:abstractNum w:abstractNumId="2" w15:restartNumberingAfterBreak="0">
    <w:nsid w:val="D7EFEEF4"/>
    <w:multiLevelType w:val="singleLevel"/>
    <w:tmpl w:val="D7EFEEF4"/>
    <w:lvl w:ilvl="0">
      <w:start w:val="1"/>
      <w:numFmt w:val="lowerLetter"/>
      <w:lvlText w:val="%1)"/>
      <w:lvlJc w:val="left"/>
      <w:pPr>
        <w:tabs>
          <w:tab w:val="left" w:pos="312"/>
        </w:tabs>
      </w:pPr>
    </w:lvl>
  </w:abstractNum>
  <w:abstractNum w:abstractNumId="3" w15:restartNumberingAfterBreak="0">
    <w:nsid w:val="F927E097"/>
    <w:multiLevelType w:val="singleLevel"/>
    <w:tmpl w:val="F927E097"/>
    <w:lvl w:ilvl="0">
      <w:start w:val="1"/>
      <w:numFmt w:val="lowerLetter"/>
      <w:lvlText w:val="%1)"/>
      <w:lvlJc w:val="left"/>
      <w:pPr>
        <w:tabs>
          <w:tab w:val="left" w:pos="312"/>
        </w:tabs>
      </w:pPr>
    </w:lvl>
  </w:abstractNum>
  <w:abstractNum w:abstractNumId="4" w15:restartNumberingAfterBreak="0">
    <w:nsid w:val="0081771D"/>
    <w:multiLevelType w:val="multilevel"/>
    <w:tmpl w:val="0081771D"/>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5"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6"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7" w15:restartNumberingAfterBreak="0">
    <w:nsid w:val="078F27D0"/>
    <w:multiLevelType w:val="multilevel"/>
    <w:tmpl w:val="078F27D0"/>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8"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9"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1"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0C51271C"/>
    <w:multiLevelType w:val="multilevel"/>
    <w:tmpl w:val="0C51271C"/>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13"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4" w15:restartNumberingAfterBreak="0">
    <w:nsid w:val="181E670A"/>
    <w:multiLevelType w:val="multilevel"/>
    <w:tmpl w:val="181E670A"/>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15" w15:restartNumberingAfterBreak="0">
    <w:nsid w:val="19C1357B"/>
    <w:multiLevelType w:val="multilevel"/>
    <w:tmpl w:val="19C1357B"/>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16"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8"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9"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156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0"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1"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2"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3"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49C82F74"/>
    <w:multiLevelType w:val="multilevel"/>
    <w:tmpl w:val="49C82F74"/>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2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7" w15:restartNumberingAfterBreak="0">
    <w:nsid w:val="4F1C243F"/>
    <w:multiLevelType w:val="multilevel"/>
    <w:tmpl w:val="4F1C243F"/>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28" w15:restartNumberingAfterBreak="0">
    <w:nsid w:val="52374E8B"/>
    <w:multiLevelType w:val="multilevel"/>
    <w:tmpl w:val="52374E8B"/>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29"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30" w15:restartNumberingAfterBreak="0">
    <w:nsid w:val="54C38117"/>
    <w:multiLevelType w:val="singleLevel"/>
    <w:tmpl w:val="54C38117"/>
    <w:lvl w:ilvl="0">
      <w:start w:val="1"/>
      <w:numFmt w:val="lowerLetter"/>
      <w:lvlText w:val="%1)"/>
      <w:lvlJc w:val="left"/>
      <w:pPr>
        <w:tabs>
          <w:tab w:val="left" w:pos="312"/>
        </w:tabs>
      </w:pPr>
    </w:lvl>
  </w:abstractNum>
  <w:abstractNum w:abstractNumId="31" w15:restartNumberingAfterBreak="0">
    <w:nsid w:val="557C2AF5"/>
    <w:multiLevelType w:val="multilevel"/>
    <w:tmpl w:val="557C2AF5"/>
    <w:lvl w:ilvl="0">
      <w:start w:val="1"/>
      <w:numFmt w:val="decimal"/>
      <w:pStyle w:val="aff3"/>
      <w:suff w:val="nothing"/>
      <w:lvlText w:val="图%1　"/>
      <w:lvlJc w:val="left"/>
      <w:pPr>
        <w:ind w:left="1844" w:firstLine="0"/>
      </w:pPr>
    </w:lvl>
    <w:lvl w:ilvl="1">
      <w:start w:val="1"/>
      <w:numFmt w:val="decimal"/>
      <w:suff w:val="nothing"/>
      <w:lvlText w:val="%1%2　"/>
      <w:lvlJc w:val="left"/>
      <w:pPr>
        <w:ind w:left="1844" w:firstLine="0"/>
      </w:pPr>
    </w:lvl>
    <w:lvl w:ilvl="2">
      <w:start w:val="1"/>
      <w:numFmt w:val="decimal"/>
      <w:suff w:val="nothing"/>
      <w:lvlText w:val="%1%2.%3　"/>
      <w:lvlJc w:val="left"/>
      <w:pPr>
        <w:ind w:left="1844" w:firstLine="0"/>
      </w:pPr>
    </w:lvl>
    <w:lvl w:ilvl="3">
      <w:start w:val="1"/>
      <w:numFmt w:val="decimal"/>
      <w:suff w:val="nothing"/>
      <w:lvlText w:val="%1%2.%3.%4　"/>
      <w:lvlJc w:val="left"/>
      <w:pPr>
        <w:ind w:left="1844" w:firstLine="0"/>
      </w:pPr>
    </w:lvl>
    <w:lvl w:ilvl="4">
      <w:start w:val="1"/>
      <w:numFmt w:val="decimal"/>
      <w:suff w:val="nothing"/>
      <w:lvlText w:val="%1%2.%3.%4.%5　"/>
      <w:lvlJc w:val="left"/>
      <w:pPr>
        <w:ind w:left="1844" w:firstLine="0"/>
      </w:pPr>
    </w:lvl>
    <w:lvl w:ilvl="5">
      <w:start w:val="1"/>
      <w:numFmt w:val="decimal"/>
      <w:suff w:val="nothing"/>
      <w:lvlText w:val="%1%2.%3.%4.%5.%6　"/>
      <w:lvlJc w:val="left"/>
      <w:pPr>
        <w:ind w:left="1844" w:firstLine="0"/>
      </w:pPr>
    </w:lvl>
    <w:lvl w:ilvl="6">
      <w:start w:val="1"/>
      <w:numFmt w:val="decimal"/>
      <w:suff w:val="nothing"/>
      <w:lvlText w:val="%1%2.%3.%4.%5.%6.%7　"/>
      <w:lvlJc w:val="left"/>
      <w:pPr>
        <w:ind w:left="1844" w:firstLine="0"/>
      </w:pPr>
    </w:lvl>
    <w:lvl w:ilvl="7">
      <w:start w:val="1"/>
      <w:numFmt w:val="decimal"/>
      <w:lvlText w:val="%1.%2.%3.%4.%5.%6.%7.%8"/>
      <w:lvlJc w:val="left"/>
      <w:pPr>
        <w:tabs>
          <w:tab w:val="left" w:pos="6192"/>
        </w:tabs>
        <w:ind w:left="5813" w:hanging="1418"/>
      </w:pPr>
    </w:lvl>
    <w:lvl w:ilvl="8">
      <w:start w:val="1"/>
      <w:numFmt w:val="decimal"/>
      <w:lvlText w:val="%1.%2.%3.%4.%5.%6.%7.%8.%9"/>
      <w:lvlJc w:val="left"/>
      <w:pPr>
        <w:tabs>
          <w:tab w:val="left" w:pos="6618"/>
        </w:tabs>
        <w:ind w:left="6521" w:hanging="1701"/>
      </w:pPr>
    </w:lvl>
  </w:abstractNum>
  <w:abstractNum w:abstractNumId="32"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5E860A2C"/>
    <w:multiLevelType w:val="multilevel"/>
    <w:tmpl w:val="5E860A2C"/>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35"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6"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7"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8"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9"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0"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3"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4"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5" w15:restartNumberingAfterBreak="0">
    <w:nsid w:val="70E54705"/>
    <w:multiLevelType w:val="multilevel"/>
    <w:tmpl w:val="70E54705"/>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46" w15:restartNumberingAfterBreak="0">
    <w:nsid w:val="72EC1B5F"/>
    <w:multiLevelType w:val="multilevel"/>
    <w:tmpl w:val="72EC1B5F"/>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47"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EEB5D9F"/>
    <w:multiLevelType w:val="multilevel"/>
    <w:tmpl w:val="7EEB5D9F"/>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num w:numId="1" w16cid:durableId="666908774">
    <w:abstractNumId w:val="5"/>
  </w:num>
  <w:num w:numId="2" w16cid:durableId="1155991863">
    <w:abstractNumId w:val="42"/>
  </w:num>
  <w:num w:numId="3" w16cid:durableId="12197369">
    <w:abstractNumId w:val="11"/>
  </w:num>
  <w:num w:numId="4" w16cid:durableId="444932143">
    <w:abstractNumId w:val="38"/>
  </w:num>
  <w:num w:numId="5" w16cid:durableId="779645715">
    <w:abstractNumId w:val="32"/>
  </w:num>
  <w:num w:numId="6" w16cid:durableId="1184055916">
    <w:abstractNumId w:val="23"/>
  </w:num>
  <w:num w:numId="7" w16cid:durableId="997541765">
    <w:abstractNumId w:val="17"/>
  </w:num>
  <w:num w:numId="8" w16cid:durableId="1089084679">
    <w:abstractNumId w:val="9"/>
  </w:num>
  <w:num w:numId="9" w16cid:durableId="837428360">
    <w:abstractNumId w:val="18"/>
  </w:num>
  <w:num w:numId="10" w16cid:durableId="67921467">
    <w:abstractNumId w:val="29"/>
  </w:num>
  <w:num w:numId="11" w16cid:durableId="560336862">
    <w:abstractNumId w:val="40"/>
  </w:num>
  <w:num w:numId="12" w16cid:durableId="1162544222">
    <w:abstractNumId w:val="21"/>
  </w:num>
  <w:num w:numId="13" w16cid:durableId="1234197143">
    <w:abstractNumId w:val="22"/>
  </w:num>
  <w:num w:numId="14" w16cid:durableId="1282033468">
    <w:abstractNumId w:val="16"/>
  </w:num>
  <w:num w:numId="15" w16cid:durableId="718241123">
    <w:abstractNumId w:val="33"/>
  </w:num>
  <w:num w:numId="16" w16cid:durableId="305399262">
    <w:abstractNumId w:val="36"/>
  </w:num>
  <w:num w:numId="17" w16cid:durableId="1129012798">
    <w:abstractNumId w:val="31"/>
  </w:num>
  <w:num w:numId="18" w16cid:durableId="861237866">
    <w:abstractNumId w:val="44"/>
  </w:num>
  <w:num w:numId="19" w16cid:durableId="910584588">
    <w:abstractNumId w:val="26"/>
  </w:num>
  <w:num w:numId="20" w16cid:durableId="770778443">
    <w:abstractNumId w:val="6"/>
  </w:num>
  <w:num w:numId="21" w16cid:durableId="1905750096">
    <w:abstractNumId w:val="20"/>
  </w:num>
  <w:num w:numId="22" w16cid:durableId="1907648517">
    <w:abstractNumId w:val="47"/>
  </w:num>
  <w:num w:numId="23" w16cid:durableId="1326275870">
    <w:abstractNumId w:val="35"/>
  </w:num>
  <w:num w:numId="24" w16cid:durableId="803543432">
    <w:abstractNumId w:val="13"/>
  </w:num>
  <w:num w:numId="25" w16cid:durableId="2102868677">
    <w:abstractNumId w:val="41"/>
  </w:num>
  <w:num w:numId="26" w16cid:durableId="1293556593">
    <w:abstractNumId w:val="43"/>
  </w:num>
  <w:num w:numId="27" w16cid:durableId="356084971">
    <w:abstractNumId w:val="8"/>
  </w:num>
  <w:num w:numId="28" w16cid:durableId="1621914218">
    <w:abstractNumId w:val="10"/>
  </w:num>
  <w:num w:numId="29" w16cid:durableId="1288318858">
    <w:abstractNumId w:val="25"/>
  </w:num>
  <w:num w:numId="30" w16cid:durableId="768425748">
    <w:abstractNumId w:val="39"/>
  </w:num>
  <w:num w:numId="31" w16cid:durableId="593899425">
    <w:abstractNumId w:val="37"/>
  </w:num>
  <w:num w:numId="32" w16cid:durableId="494339061">
    <w:abstractNumId w:val="19"/>
  </w:num>
  <w:num w:numId="33" w16cid:durableId="1740133770">
    <w:abstractNumId w:val="14"/>
  </w:num>
  <w:num w:numId="34" w16cid:durableId="1400976208">
    <w:abstractNumId w:val="15"/>
  </w:num>
  <w:num w:numId="35" w16cid:durableId="998653643">
    <w:abstractNumId w:val="34"/>
  </w:num>
  <w:num w:numId="36" w16cid:durableId="1990818474">
    <w:abstractNumId w:val="46"/>
  </w:num>
  <w:num w:numId="37" w16cid:durableId="1802922990">
    <w:abstractNumId w:val="48"/>
  </w:num>
  <w:num w:numId="38" w16cid:durableId="1452477988">
    <w:abstractNumId w:val="24"/>
  </w:num>
  <w:num w:numId="39" w16cid:durableId="1461340729">
    <w:abstractNumId w:val="12"/>
  </w:num>
  <w:num w:numId="40" w16cid:durableId="383337325">
    <w:abstractNumId w:val="28"/>
  </w:num>
  <w:num w:numId="41" w16cid:durableId="1873221722">
    <w:abstractNumId w:val="4"/>
  </w:num>
  <w:num w:numId="42" w16cid:durableId="272595586">
    <w:abstractNumId w:val="27"/>
  </w:num>
  <w:num w:numId="43" w16cid:durableId="1744181635">
    <w:abstractNumId w:val="45"/>
  </w:num>
  <w:num w:numId="44" w16cid:durableId="798886608">
    <w:abstractNumId w:val="0"/>
  </w:num>
  <w:num w:numId="45" w16cid:durableId="859701489">
    <w:abstractNumId w:val="7"/>
  </w:num>
  <w:num w:numId="46" w16cid:durableId="1698434220">
    <w:abstractNumId w:val="2"/>
  </w:num>
  <w:num w:numId="47" w16cid:durableId="1909610267">
    <w:abstractNumId w:val="1"/>
  </w:num>
  <w:num w:numId="48" w16cid:durableId="665548878">
    <w:abstractNumId w:val="30"/>
  </w:num>
  <w:num w:numId="49" w16cid:durableId="1890529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FsoYA/N1UH+6vJjMlxe66T0PlvTydIaSqgIfLpEMi0WL1ncUbZ4QqYkLN8Fj7XS/irS51GfXFqPjc2u6H5KX+Q==" w:salt="32OuLz7cuulQl5brvhBkF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MzNmEyMmU5ZTc4NWRmNjgzMjc5YmYwZjJjNzFkZGIifQ=="/>
  </w:docVars>
  <w:rsids>
    <w:rsidRoot w:val="006861DE"/>
    <w:rsid w:val="0000040A"/>
    <w:rsid w:val="00000A94"/>
    <w:rsid w:val="00001972"/>
    <w:rsid w:val="00001D9A"/>
    <w:rsid w:val="00005ACB"/>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5A2"/>
    <w:rsid w:val="000346A5"/>
    <w:rsid w:val="000359C3"/>
    <w:rsid w:val="00035A7D"/>
    <w:rsid w:val="00041FDC"/>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343"/>
    <w:rsid w:val="00077B64"/>
    <w:rsid w:val="00080A1C"/>
    <w:rsid w:val="00082317"/>
    <w:rsid w:val="00083D2C"/>
    <w:rsid w:val="00086AA1"/>
    <w:rsid w:val="00087A77"/>
    <w:rsid w:val="00090CA6"/>
    <w:rsid w:val="00090F5D"/>
    <w:rsid w:val="00092B8A"/>
    <w:rsid w:val="00092FB0"/>
    <w:rsid w:val="000934C5"/>
    <w:rsid w:val="00093D25"/>
    <w:rsid w:val="00094D73"/>
    <w:rsid w:val="00096D63"/>
    <w:rsid w:val="000A0B60"/>
    <w:rsid w:val="000A0EB8"/>
    <w:rsid w:val="000A19FC"/>
    <w:rsid w:val="000A296B"/>
    <w:rsid w:val="000A7311"/>
    <w:rsid w:val="000B060F"/>
    <w:rsid w:val="000B1592"/>
    <w:rsid w:val="000B1FF2"/>
    <w:rsid w:val="000B3CDA"/>
    <w:rsid w:val="000B4679"/>
    <w:rsid w:val="000B6A0B"/>
    <w:rsid w:val="000C0F6C"/>
    <w:rsid w:val="000C11DB"/>
    <w:rsid w:val="000C2FBD"/>
    <w:rsid w:val="000C3E10"/>
    <w:rsid w:val="000C4B41"/>
    <w:rsid w:val="000C57D6"/>
    <w:rsid w:val="000C7666"/>
    <w:rsid w:val="000D0A9C"/>
    <w:rsid w:val="000D1795"/>
    <w:rsid w:val="000D329A"/>
    <w:rsid w:val="000D3AAB"/>
    <w:rsid w:val="000D4B9C"/>
    <w:rsid w:val="000D4EB6"/>
    <w:rsid w:val="000D753B"/>
    <w:rsid w:val="000E0CE2"/>
    <w:rsid w:val="000E4C9E"/>
    <w:rsid w:val="000E6FD7"/>
    <w:rsid w:val="000E79F2"/>
    <w:rsid w:val="000F06E1"/>
    <w:rsid w:val="000F0E3C"/>
    <w:rsid w:val="000F19D5"/>
    <w:rsid w:val="000F2E41"/>
    <w:rsid w:val="000F4AEA"/>
    <w:rsid w:val="000F6501"/>
    <w:rsid w:val="000F67E9"/>
    <w:rsid w:val="000F6A08"/>
    <w:rsid w:val="001016A7"/>
    <w:rsid w:val="00104926"/>
    <w:rsid w:val="00113B1E"/>
    <w:rsid w:val="00116213"/>
    <w:rsid w:val="0011711C"/>
    <w:rsid w:val="00124E4F"/>
    <w:rsid w:val="001260B7"/>
    <w:rsid w:val="001265CB"/>
    <w:rsid w:val="001321C6"/>
    <w:rsid w:val="001325C4"/>
    <w:rsid w:val="00133010"/>
    <w:rsid w:val="001337A1"/>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0C6"/>
    <w:rsid w:val="00166B88"/>
    <w:rsid w:val="0016770A"/>
    <w:rsid w:val="00170804"/>
    <w:rsid w:val="001708E9"/>
    <w:rsid w:val="0017340B"/>
    <w:rsid w:val="0017344C"/>
    <w:rsid w:val="00173FB1"/>
    <w:rsid w:val="00176DFD"/>
    <w:rsid w:val="001852C9"/>
    <w:rsid w:val="00190087"/>
    <w:rsid w:val="001913C4"/>
    <w:rsid w:val="0019348F"/>
    <w:rsid w:val="00193A07"/>
    <w:rsid w:val="00194C95"/>
    <w:rsid w:val="00195C3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378"/>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2109"/>
    <w:rsid w:val="002142EA"/>
    <w:rsid w:val="002204BB"/>
    <w:rsid w:val="00221B79"/>
    <w:rsid w:val="00221C6B"/>
    <w:rsid w:val="002253A1"/>
    <w:rsid w:val="00225CF8"/>
    <w:rsid w:val="0022794E"/>
    <w:rsid w:val="00233D64"/>
    <w:rsid w:val="0023482A"/>
    <w:rsid w:val="002359CB"/>
    <w:rsid w:val="002375D9"/>
    <w:rsid w:val="00243540"/>
    <w:rsid w:val="00244112"/>
    <w:rsid w:val="0024497B"/>
    <w:rsid w:val="0024515B"/>
    <w:rsid w:val="00246021"/>
    <w:rsid w:val="0024666E"/>
    <w:rsid w:val="00247F52"/>
    <w:rsid w:val="00250B25"/>
    <w:rsid w:val="00250BBE"/>
    <w:rsid w:val="0025194F"/>
    <w:rsid w:val="0025651F"/>
    <w:rsid w:val="0026148A"/>
    <w:rsid w:val="00262696"/>
    <w:rsid w:val="002643C3"/>
    <w:rsid w:val="00264A0C"/>
    <w:rsid w:val="00267EF4"/>
    <w:rsid w:val="002709D1"/>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B8C"/>
    <w:rsid w:val="002E4D5A"/>
    <w:rsid w:val="002E6326"/>
    <w:rsid w:val="002F30E0"/>
    <w:rsid w:val="002F35E4"/>
    <w:rsid w:val="002F3730"/>
    <w:rsid w:val="002F38E1"/>
    <w:rsid w:val="002F4298"/>
    <w:rsid w:val="002F7AF6"/>
    <w:rsid w:val="00300E63"/>
    <w:rsid w:val="00302F5F"/>
    <w:rsid w:val="0030441D"/>
    <w:rsid w:val="00306063"/>
    <w:rsid w:val="00313B85"/>
    <w:rsid w:val="00314BDF"/>
    <w:rsid w:val="00317988"/>
    <w:rsid w:val="00320C4B"/>
    <w:rsid w:val="003221B4"/>
    <w:rsid w:val="00322E62"/>
    <w:rsid w:val="00324EDD"/>
    <w:rsid w:val="00336C64"/>
    <w:rsid w:val="00337162"/>
    <w:rsid w:val="0034194F"/>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3132"/>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205A"/>
    <w:rsid w:val="003B5BF0"/>
    <w:rsid w:val="003B60BF"/>
    <w:rsid w:val="003B6BE3"/>
    <w:rsid w:val="003C010C"/>
    <w:rsid w:val="003C0A6C"/>
    <w:rsid w:val="003C5A43"/>
    <w:rsid w:val="003D0519"/>
    <w:rsid w:val="003D0FF6"/>
    <w:rsid w:val="003D262C"/>
    <w:rsid w:val="003D6D61"/>
    <w:rsid w:val="003D75AA"/>
    <w:rsid w:val="003E091D"/>
    <w:rsid w:val="003E1C53"/>
    <w:rsid w:val="003E2A69"/>
    <w:rsid w:val="003E2D49"/>
    <w:rsid w:val="003E2FD4"/>
    <w:rsid w:val="003E49F6"/>
    <w:rsid w:val="003F0841"/>
    <w:rsid w:val="003F23D3"/>
    <w:rsid w:val="003F3F08"/>
    <w:rsid w:val="003F49F1"/>
    <w:rsid w:val="003F6272"/>
    <w:rsid w:val="00400E72"/>
    <w:rsid w:val="00401400"/>
    <w:rsid w:val="00404869"/>
    <w:rsid w:val="00405884"/>
    <w:rsid w:val="00407D39"/>
    <w:rsid w:val="0041477A"/>
    <w:rsid w:val="004167A3"/>
    <w:rsid w:val="00424BB6"/>
    <w:rsid w:val="00427EBA"/>
    <w:rsid w:val="00432DAA"/>
    <w:rsid w:val="00434305"/>
    <w:rsid w:val="004347D3"/>
    <w:rsid w:val="00435DF7"/>
    <w:rsid w:val="0044083F"/>
    <w:rsid w:val="00441AE7"/>
    <w:rsid w:val="00444F2A"/>
    <w:rsid w:val="00445574"/>
    <w:rsid w:val="004466C8"/>
    <w:rsid w:val="004467FB"/>
    <w:rsid w:val="00452D6B"/>
    <w:rsid w:val="00454484"/>
    <w:rsid w:val="0045517B"/>
    <w:rsid w:val="00463B77"/>
    <w:rsid w:val="00463C7B"/>
    <w:rsid w:val="004644A6"/>
    <w:rsid w:val="00464AEC"/>
    <w:rsid w:val="004659BD"/>
    <w:rsid w:val="00470775"/>
    <w:rsid w:val="004746B1"/>
    <w:rsid w:val="0047583F"/>
    <w:rsid w:val="00484022"/>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571"/>
    <w:rsid w:val="004B3E93"/>
    <w:rsid w:val="004C1FBC"/>
    <w:rsid w:val="004C3F1D"/>
    <w:rsid w:val="004C458D"/>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544"/>
    <w:rsid w:val="004F391A"/>
    <w:rsid w:val="004F3CFB"/>
    <w:rsid w:val="004F406A"/>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677"/>
    <w:rsid w:val="00514DF9"/>
    <w:rsid w:val="00516088"/>
    <w:rsid w:val="00516354"/>
    <w:rsid w:val="00516B0B"/>
    <w:rsid w:val="005220EC"/>
    <w:rsid w:val="00523461"/>
    <w:rsid w:val="00523F95"/>
    <w:rsid w:val="00524D65"/>
    <w:rsid w:val="00525B16"/>
    <w:rsid w:val="00533D04"/>
    <w:rsid w:val="00534804"/>
    <w:rsid w:val="00534BDF"/>
    <w:rsid w:val="005354EA"/>
    <w:rsid w:val="00535EC4"/>
    <w:rsid w:val="00535ED9"/>
    <w:rsid w:val="0053692B"/>
    <w:rsid w:val="00541853"/>
    <w:rsid w:val="00543BDA"/>
    <w:rsid w:val="005441CC"/>
    <w:rsid w:val="00545BBE"/>
    <w:rsid w:val="005479DA"/>
    <w:rsid w:val="00547BCC"/>
    <w:rsid w:val="0055013B"/>
    <w:rsid w:val="00551F6F"/>
    <w:rsid w:val="00555044"/>
    <w:rsid w:val="00561475"/>
    <w:rsid w:val="0056487B"/>
    <w:rsid w:val="00564FB9"/>
    <w:rsid w:val="00573D9E"/>
    <w:rsid w:val="005741B8"/>
    <w:rsid w:val="005801E3"/>
    <w:rsid w:val="00581802"/>
    <w:rsid w:val="005836A8"/>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4906"/>
    <w:rsid w:val="005B51CE"/>
    <w:rsid w:val="005B5885"/>
    <w:rsid w:val="005B5CD7"/>
    <w:rsid w:val="005B6CF6"/>
    <w:rsid w:val="005B7422"/>
    <w:rsid w:val="005C025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284E"/>
    <w:rsid w:val="006002B2"/>
    <w:rsid w:val="006015CE"/>
    <w:rsid w:val="00604784"/>
    <w:rsid w:val="00606419"/>
    <w:rsid w:val="00607D29"/>
    <w:rsid w:val="00612952"/>
    <w:rsid w:val="00614CC1"/>
    <w:rsid w:val="00615A9D"/>
    <w:rsid w:val="006162BE"/>
    <w:rsid w:val="00616BBB"/>
    <w:rsid w:val="00617387"/>
    <w:rsid w:val="006252D8"/>
    <w:rsid w:val="006259BC"/>
    <w:rsid w:val="0062636B"/>
    <w:rsid w:val="00626922"/>
    <w:rsid w:val="00632182"/>
    <w:rsid w:val="00632AE0"/>
    <w:rsid w:val="00632E1F"/>
    <w:rsid w:val="00633C17"/>
    <w:rsid w:val="00636E3E"/>
    <w:rsid w:val="006379F7"/>
    <w:rsid w:val="00637E4D"/>
    <w:rsid w:val="00640620"/>
    <w:rsid w:val="006407CD"/>
    <w:rsid w:val="00641A1F"/>
    <w:rsid w:val="00642A46"/>
    <w:rsid w:val="0064523E"/>
    <w:rsid w:val="00645904"/>
    <w:rsid w:val="00647765"/>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1DE"/>
    <w:rsid w:val="006A07AA"/>
    <w:rsid w:val="006A25E5"/>
    <w:rsid w:val="006A2B46"/>
    <w:rsid w:val="006A336D"/>
    <w:rsid w:val="006A37B9"/>
    <w:rsid w:val="006A67D6"/>
    <w:rsid w:val="006B2672"/>
    <w:rsid w:val="006B54BF"/>
    <w:rsid w:val="006B5F44"/>
    <w:rsid w:val="006B5F90"/>
    <w:rsid w:val="006B62E4"/>
    <w:rsid w:val="006B66D0"/>
    <w:rsid w:val="006C1BBA"/>
    <w:rsid w:val="006C2079"/>
    <w:rsid w:val="006C5A62"/>
    <w:rsid w:val="006C5D68"/>
    <w:rsid w:val="006C6976"/>
    <w:rsid w:val="006C6DD0"/>
    <w:rsid w:val="006D04EA"/>
    <w:rsid w:val="006D16C4"/>
    <w:rsid w:val="006D2BFD"/>
    <w:rsid w:val="006D3E96"/>
    <w:rsid w:val="006D4515"/>
    <w:rsid w:val="006D4BB1"/>
    <w:rsid w:val="006D6593"/>
    <w:rsid w:val="006E0B67"/>
    <w:rsid w:val="006E191D"/>
    <w:rsid w:val="006E28B3"/>
    <w:rsid w:val="006E5DEE"/>
    <w:rsid w:val="006F03A8"/>
    <w:rsid w:val="006F0ED7"/>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5949"/>
    <w:rsid w:val="00727FA2"/>
    <w:rsid w:val="007322D9"/>
    <w:rsid w:val="00732BC0"/>
    <w:rsid w:val="0073484C"/>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58DB"/>
    <w:rsid w:val="00756B26"/>
    <w:rsid w:val="00756EDF"/>
    <w:rsid w:val="007609A2"/>
    <w:rsid w:val="00765C43"/>
    <w:rsid w:val="00765EFB"/>
    <w:rsid w:val="007671CA"/>
    <w:rsid w:val="00767C61"/>
    <w:rsid w:val="0077008A"/>
    <w:rsid w:val="00773C1F"/>
    <w:rsid w:val="00774DA4"/>
    <w:rsid w:val="00776599"/>
    <w:rsid w:val="00777B6D"/>
    <w:rsid w:val="0078114B"/>
    <w:rsid w:val="00781DD2"/>
    <w:rsid w:val="00783ECF"/>
    <w:rsid w:val="0078413A"/>
    <w:rsid w:val="00790CA3"/>
    <w:rsid w:val="00790E01"/>
    <w:rsid w:val="00795479"/>
    <w:rsid w:val="007959E8"/>
    <w:rsid w:val="00795E9C"/>
    <w:rsid w:val="007A0521"/>
    <w:rsid w:val="007A061E"/>
    <w:rsid w:val="007A2E12"/>
    <w:rsid w:val="007A3475"/>
    <w:rsid w:val="007A41C8"/>
    <w:rsid w:val="007A54CE"/>
    <w:rsid w:val="007A6118"/>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E70AD"/>
    <w:rsid w:val="007F0ED8"/>
    <w:rsid w:val="007F0F63"/>
    <w:rsid w:val="007F75C6"/>
    <w:rsid w:val="007F75CE"/>
    <w:rsid w:val="008013A4"/>
    <w:rsid w:val="008027CE"/>
    <w:rsid w:val="00802F42"/>
    <w:rsid w:val="00803AB0"/>
    <w:rsid w:val="00804383"/>
    <w:rsid w:val="00804BB7"/>
    <w:rsid w:val="00810257"/>
    <w:rsid w:val="008104F5"/>
    <w:rsid w:val="00811072"/>
    <w:rsid w:val="00811369"/>
    <w:rsid w:val="00814E50"/>
    <w:rsid w:val="00815419"/>
    <w:rsid w:val="008163C8"/>
    <w:rsid w:val="00817325"/>
    <w:rsid w:val="008209E6"/>
    <w:rsid w:val="00821227"/>
    <w:rsid w:val="00823303"/>
    <w:rsid w:val="008233B2"/>
    <w:rsid w:val="00823A9F"/>
    <w:rsid w:val="00823C85"/>
    <w:rsid w:val="00825138"/>
    <w:rsid w:val="008269DD"/>
    <w:rsid w:val="00830621"/>
    <w:rsid w:val="0083348C"/>
    <w:rsid w:val="008373D3"/>
    <w:rsid w:val="00837B9F"/>
    <w:rsid w:val="00837C13"/>
    <w:rsid w:val="00840617"/>
    <w:rsid w:val="00842A47"/>
    <w:rsid w:val="00843C13"/>
    <w:rsid w:val="008454F8"/>
    <w:rsid w:val="00851342"/>
    <w:rsid w:val="0085173A"/>
    <w:rsid w:val="008603CE"/>
    <w:rsid w:val="00860505"/>
    <w:rsid w:val="008609A2"/>
    <w:rsid w:val="008620FC"/>
    <w:rsid w:val="008627A5"/>
    <w:rsid w:val="00863E05"/>
    <w:rsid w:val="00864BD5"/>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3320"/>
    <w:rsid w:val="008A769A"/>
    <w:rsid w:val="008B0C9C"/>
    <w:rsid w:val="008B166D"/>
    <w:rsid w:val="008B17F4"/>
    <w:rsid w:val="008B3615"/>
    <w:rsid w:val="008B4AC4"/>
    <w:rsid w:val="008B50C8"/>
    <w:rsid w:val="008B5281"/>
    <w:rsid w:val="008B7E05"/>
    <w:rsid w:val="008C1797"/>
    <w:rsid w:val="008C1B3A"/>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BA6"/>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45F5"/>
    <w:rsid w:val="009249EC"/>
    <w:rsid w:val="009273B3"/>
    <w:rsid w:val="009305B5"/>
    <w:rsid w:val="00934C12"/>
    <w:rsid w:val="009374E8"/>
    <w:rsid w:val="00940ADC"/>
    <w:rsid w:val="009429D5"/>
    <w:rsid w:val="00942BF1"/>
    <w:rsid w:val="00945180"/>
    <w:rsid w:val="00945428"/>
    <w:rsid w:val="0094607B"/>
    <w:rsid w:val="00946D9A"/>
    <w:rsid w:val="009527C5"/>
    <w:rsid w:val="00952C52"/>
    <w:rsid w:val="00953604"/>
    <w:rsid w:val="00953877"/>
    <w:rsid w:val="009610DC"/>
    <w:rsid w:val="00961490"/>
    <w:rsid w:val="0096381A"/>
    <w:rsid w:val="00965E04"/>
    <w:rsid w:val="009674AD"/>
    <w:rsid w:val="0097094E"/>
    <w:rsid w:val="00970CDC"/>
    <w:rsid w:val="00977010"/>
    <w:rsid w:val="00977D02"/>
    <w:rsid w:val="009809BB"/>
    <w:rsid w:val="00982D22"/>
    <w:rsid w:val="0098364B"/>
    <w:rsid w:val="00983BF9"/>
    <w:rsid w:val="00984AA6"/>
    <w:rsid w:val="009911AF"/>
    <w:rsid w:val="00991875"/>
    <w:rsid w:val="00991F92"/>
    <w:rsid w:val="00992985"/>
    <w:rsid w:val="00993889"/>
    <w:rsid w:val="0099551B"/>
    <w:rsid w:val="00995E63"/>
    <w:rsid w:val="00997BF1"/>
    <w:rsid w:val="009A089C"/>
    <w:rsid w:val="009A118E"/>
    <w:rsid w:val="009A21CD"/>
    <w:rsid w:val="009A278C"/>
    <w:rsid w:val="009A2BC2"/>
    <w:rsid w:val="009A3EEC"/>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E0F62"/>
    <w:rsid w:val="009E3FF9"/>
    <w:rsid w:val="009E4A58"/>
    <w:rsid w:val="009E5A2D"/>
    <w:rsid w:val="009E5AB2"/>
    <w:rsid w:val="009E6219"/>
    <w:rsid w:val="009F03B3"/>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EFC"/>
    <w:rsid w:val="00A31984"/>
    <w:rsid w:val="00A31D27"/>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6687"/>
    <w:rsid w:val="00A57142"/>
    <w:rsid w:val="00A648CD"/>
    <w:rsid w:val="00A6537A"/>
    <w:rsid w:val="00A664DE"/>
    <w:rsid w:val="00A67866"/>
    <w:rsid w:val="00A70B07"/>
    <w:rsid w:val="00A723F8"/>
    <w:rsid w:val="00A77CCB"/>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57F5"/>
    <w:rsid w:val="00AA672E"/>
    <w:rsid w:val="00AA6EC9"/>
    <w:rsid w:val="00AB5CEB"/>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F0C18"/>
    <w:rsid w:val="00AF47C5"/>
    <w:rsid w:val="00AF5398"/>
    <w:rsid w:val="00B049AF"/>
    <w:rsid w:val="00B07242"/>
    <w:rsid w:val="00B10534"/>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62B58"/>
    <w:rsid w:val="00B65149"/>
    <w:rsid w:val="00B66567"/>
    <w:rsid w:val="00B66F52"/>
    <w:rsid w:val="00B66FE5"/>
    <w:rsid w:val="00B675B7"/>
    <w:rsid w:val="00B72880"/>
    <w:rsid w:val="00B758BF"/>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C9A"/>
    <w:rsid w:val="00BB5F8F"/>
    <w:rsid w:val="00BB657A"/>
    <w:rsid w:val="00BC1A4E"/>
    <w:rsid w:val="00BC21EF"/>
    <w:rsid w:val="00BC5DC7"/>
    <w:rsid w:val="00BC6B8B"/>
    <w:rsid w:val="00BC73D8"/>
    <w:rsid w:val="00BD52D7"/>
    <w:rsid w:val="00BD5AD2"/>
    <w:rsid w:val="00BD6082"/>
    <w:rsid w:val="00BE0478"/>
    <w:rsid w:val="00BE12F1"/>
    <w:rsid w:val="00BE22F3"/>
    <w:rsid w:val="00BE49EE"/>
    <w:rsid w:val="00BE5B52"/>
    <w:rsid w:val="00BE7B8D"/>
    <w:rsid w:val="00BF0993"/>
    <w:rsid w:val="00BF10A9"/>
    <w:rsid w:val="00BF1703"/>
    <w:rsid w:val="00BF231C"/>
    <w:rsid w:val="00BF46E7"/>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0F4E"/>
    <w:rsid w:val="00C3323A"/>
    <w:rsid w:val="00C336B2"/>
    <w:rsid w:val="00C33E50"/>
    <w:rsid w:val="00C34C20"/>
    <w:rsid w:val="00C35A3E"/>
    <w:rsid w:val="00C42130"/>
    <w:rsid w:val="00C423A4"/>
    <w:rsid w:val="00C44BF5"/>
    <w:rsid w:val="00C55232"/>
    <w:rsid w:val="00C553A4"/>
    <w:rsid w:val="00C55A06"/>
    <w:rsid w:val="00C55D03"/>
    <w:rsid w:val="00C5651E"/>
    <w:rsid w:val="00C601BC"/>
    <w:rsid w:val="00C6329F"/>
    <w:rsid w:val="00C63340"/>
    <w:rsid w:val="00C643F9"/>
    <w:rsid w:val="00C64D47"/>
    <w:rsid w:val="00C64E95"/>
    <w:rsid w:val="00C655FD"/>
    <w:rsid w:val="00C6591A"/>
    <w:rsid w:val="00C71372"/>
    <w:rsid w:val="00C72410"/>
    <w:rsid w:val="00C7287F"/>
    <w:rsid w:val="00C72F0E"/>
    <w:rsid w:val="00C80CB8"/>
    <w:rsid w:val="00C819F8"/>
    <w:rsid w:val="00C8248C"/>
    <w:rsid w:val="00C84E33"/>
    <w:rsid w:val="00C86D6F"/>
    <w:rsid w:val="00C905FC"/>
    <w:rsid w:val="00C911B9"/>
    <w:rsid w:val="00C92D03"/>
    <w:rsid w:val="00C9319C"/>
    <w:rsid w:val="00C9435D"/>
    <w:rsid w:val="00C9517F"/>
    <w:rsid w:val="00C96741"/>
    <w:rsid w:val="00CA2D1B"/>
    <w:rsid w:val="00CA482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D5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4B1"/>
    <w:rsid w:val="00CF56AF"/>
    <w:rsid w:val="00CF686F"/>
    <w:rsid w:val="00CF6E60"/>
    <w:rsid w:val="00CF7BCA"/>
    <w:rsid w:val="00D008FD"/>
    <w:rsid w:val="00D013B3"/>
    <w:rsid w:val="00D0321C"/>
    <w:rsid w:val="00D035EC"/>
    <w:rsid w:val="00D06AB1"/>
    <w:rsid w:val="00D072ED"/>
    <w:rsid w:val="00D07A16"/>
    <w:rsid w:val="00D1067E"/>
    <w:rsid w:val="00D10F50"/>
    <w:rsid w:val="00D11272"/>
    <w:rsid w:val="00D126F5"/>
    <w:rsid w:val="00D1489E"/>
    <w:rsid w:val="00D16740"/>
    <w:rsid w:val="00D20737"/>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6AE"/>
    <w:rsid w:val="00D4734F"/>
    <w:rsid w:val="00D51BF3"/>
    <w:rsid w:val="00D55471"/>
    <w:rsid w:val="00D56612"/>
    <w:rsid w:val="00D61305"/>
    <w:rsid w:val="00D63276"/>
    <w:rsid w:val="00D66846"/>
    <w:rsid w:val="00D675FB"/>
    <w:rsid w:val="00D71F25"/>
    <w:rsid w:val="00D77031"/>
    <w:rsid w:val="00D84941"/>
    <w:rsid w:val="00D84FA1"/>
    <w:rsid w:val="00D851F0"/>
    <w:rsid w:val="00D86DB7"/>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38EE"/>
    <w:rsid w:val="00DB498B"/>
    <w:rsid w:val="00DB66CA"/>
    <w:rsid w:val="00DB6BCA"/>
    <w:rsid w:val="00DC0321"/>
    <w:rsid w:val="00DC3067"/>
    <w:rsid w:val="00DC370B"/>
    <w:rsid w:val="00DC4952"/>
    <w:rsid w:val="00DC5B90"/>
    <w:rsid w:val="00DD00F2"/>
    <w:rsid w:val="00DD00FF"/>
    <w:rsid w:val="00DD0619"/>
    <w:rsid w:val="00DD07FB"/>
    <w:rsid w:val="00DD25C6"/>
    <w:rsid w:val="00DD54B0"/>
    <w:rsid w:val="00DD57EE"/>
    <w:rsid w:val="00DD6BCC"/>
    <w:rsid w:val="00DE0A4B"/>
    <w:rsid w:val="00DE2410"/>
    <w:rsid w:val="00DE2676"/>
    <w:rsid w:val="00DE2939"/>
    <w:rsid w:val="00DE51F0"/>
    <w:rsid w:val="00DE6E81"/>
    <w:rsid w:val="00DE703F"/>
    <w:rsid w:val="00DE7595"/>
    <w:rsid w:val="00DF15BE"/>
    <w:rsid w:val="00DF1961"/>
    <w:rsid w:val="00DF44DE"/>
    <w:rsid w:val="00DF78F7"/>
    <w:rsid w:val="00E01138"/>
    <w:rsid w:val="00E02DFB"/>
    <w:rsid w:val="00E030F9"/>
    <w:rsid w:val="00E0311A"/>
    <w:rsid w:val="00E03138"/>
    <w:rsid w:val="00E06404"/>
    <w:rsid w:val="00E11A85"/>
    <w:rsid w:val="00E12495"/>
    <w:rsid w:val="00E149B3"/>
    <w:rsid w:val="00E15CCD"/>
    <w:rsid w:val="00E202EF"/>
    <w:rsid w:val="00E20878"/>
    <w:rsid w:val="00E210B5"/>
    <w:rsid w:val="00E2552F"/>
    <w:rsid w:val="00E3137A"/>
    <w:rsid w:val="00E32CCF"/>
    <w:rsid w:val="00E34A98"/>
    <w:rsid w:val="00E35D1E"/>
    <w:rsid w:val="00E364F9"/>
    <w:rsid w:val="00E365FA"/>
    <w:rsid w:val="00E40C94"/>
    <w:rsid w:val="00E44A83"/>
    <w:rsid w:val="00E502C1"/>
    <w:rsid w:val="00E502DD"/>
    <w:rsid w:val="00E50D3A"/>
    <w:rsid w:val="00E51387"/>
    <w:rsid w:val="00E51E68"/>
    <w:rsid w:val="00E52EFD"/>
    <w:rsid w:val="00E5408A"/>
    <w:rsid w:val="00E56800"/>
    <w:rsid w:val="00E56B2F"/>
    <w:rsid w:val="00E60CD7"/>
    <w:rsid w:val="00E62FF9"/>
    <w:rsid w:val="00E635D6"/>
    <w:rsid w:val="00E639BC"/>
    <w:rsid w:val="00E664CC"/>
    <w:rsid w:val="00E67C42"/>
    <w:rsid w:val="00E70388"/>
    <w:rsid w:val="00E70F92"/>
    <w:rsid w:val="00E74C54"/>
    <w:rsid w:val="00E77A03"/>
    <w:rsid w:val="00E822E8"/>
    <w:rsid w:val="00E82554"/>
    <w:rsid w:val="00E82606"/>
    <w:rsid w:val="00E82ABC"/>
    <w:rsid w:val="00E846C8"/>
    <w:rsid w:val="00E84957"/>
    <w:rsid w:val="00E84A55"/>
    <w:rsid w:val="00E85BFF"/>
    <w:rsid w:val="00E90391"/>
    <w:rsid w:val="00E906C2"/>
    <w:rsid w:val="00E9311F"/>
    <w:rsid w:val="00E934D1"/>
    <w:rsid w:val="00E94AF0"/>
    <w:rsid w:val="00E95D13"/>
    <w:rsid w:val="00E95DD3"/>
    <w:rsid w:val="00E969D5"/>
    <w:rsid w:val="00EA1679"/>
    <w:rsid w:val="00EA58D1"/>
    <w:rsid w:val="00EA61BC"/>
    <w:rsid w:val="00EA681A"/>
    <w:rsid w:val="00EA6B19"/>
    <w:rsid w:val="00EA735B"/>
    <w:rsid w:val="00EB1E69"/>
    <w:rsid w:val="00EB2086"/>
    <w:rsid w:val="00EB5EDF"/>
    <w:rsid w:val="00EB60FE"/>
    <w:rsid w:val="00EB74DB"/>
    <w:rsid w:val="00EC5359"/>
    <w:rsid w:val="00EC562A"/>
    <w:rsid w:val="00ED067A"/>
    <w:rsid w:val="00ED2B50"/>
    <w:rsid w:val="00EE0350"/>
    <w:rsid w:val="00EE0719"/>
    <w:rsid w:val="00EE0E80"/>
    <w:rsid w:val="00EE4F61"/>
    <w:rsid w:val="00EE613F"/>
    <w:rsid w:val="00EE7295"/>
    <w:rsid w:val="00EE7869"/>
    <w:rsid w:val="00EF008F"/>
    <w:rsid w:val="00EF054A"/>
    <w:rsid w:val="00EF3235"/>
    <w:rsid w:val="00EF7E72"/>
    <w:rsid w:val="00F06D37"/>
    <w:rsid w:val="00F07B9D"/>
    <w:rsid w:val="00F11586"/>
    <w:rsid w:val="00F1183B"/>
    <w:rsid w:val="00F11C9F"/>
    <w:rsid w:val="00F12263"/>
    <w:rsid w:val="00F1409D"/>
    <w:rsid w:val="00F14214"/>
    <w:rsid w:val="00F146BD"/>
    <w:rsid w:val="00F157A9"/>
    <w:rsid w:val="00F25BB6"/>
    <w:rsid w:val="00F26B7E"/>
    <w:rsid w:val="00F27A3B"/>
    <w:rsid w:val="00F33817"/>
    <w:rsid w:val="00F358E4"/>
    <w:rsid w:val="00F420D5"/>
    <w:rsid w:val="00F451EA"/>
    <w:rsid w:val="00F45447"/>
    <w:rsid w:val="00F456C6"/>
    <w:rsid w:val="00F4577B"/>
    <w:rsid w:val="00F46496"/>
    <w:rsid w:val="00F474D0"/>
    <w:rsid w:val="00F50179"/>
    <w:rsid w:val="00F56511"/>
    <w:rsid w:val="00F6185C"/>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4BCE"/>
    <w:rsid w:val="00FE54AE"/>
    <w:rsid w:val="00FE576A"/>
    <w:rsid w:val="00FE61CF"/>
    <w:rsid w:val="00FE7E79"/>
    <w:rsid w:val="00FF3E7D"/>
    <w:rsid w:val="00FF5B99"/>
    <w:rsid w:val="00FF730C"/>
    <w:rsid w:val="00FF73F4"/>
    <w:rsid w:val="00FF7CE4"/>
    <w:rsid w:val="00FF7E39"/>
    <w:rsid w:val="01FF43F3"/>
    <w:rsid w:val="042D27FE"/>
    <w:rsid w:val="05045994"/>
    <w:rsid w:val="064146C6"/>
    <w:rsid w:val="06EA3BC7"/>
    <w:rsid w:val="071853BB"/>
    <w:rsid w:val="07CD3779"/>
    <w:rsid w:val="0829148F"/>
    <w:rsid w:val="09446B26"/>
    <w:rsid w:val="0C030754"/>
    <w:rsid w:val="0D407BC0"/>
    <w:rsid w:val="0F190E46"/>
    <w:rsid w:val="0F702707"/>
    <w:rsid w:val="0FB30DEC"/>
    <w:rsid w:val="0FFB3650"/>
    <w:rsid w:val="1081433D"/>
    <w:rsid w:val="1292638E"/>
    <w:rsid w:val="147026FF"/>
    <w:rsid w:val="155E69FB"/>
    <w:rsid w:val="15C54CCC"/>
    <w:rsid w:val="16AA5A9E"/>
    <w:rsid w:val="16F92E7F"/>
    <w:rsid w:val="17125E63"/>
    <w:rsid w:val="184719C8"/>
    <w:rsid w:val="19174C10"/>
    <w:rsid w:val="19776369"/>
    <w:rsid w:val="19CF3767"/>
    <w:rsid w:val="1B6D38EF"/>
    <w:rsid w:val="1F186F92"/>
    <w:rsid w:val="1FDA1374"/>
    <w:rsid w:val="20FD2862"/>
    <w:rsid w:val="21C00CAD"/>
    <w:rsid w:val="231040B3"/>
    <w:rsid w:val="23517B9F"/>
    <w:rsid w:val="238E2BA1"/>
    <w:rsid w:val="2694227D"/>
    <w:rsid w:val="28CB1ED2"/>
    <w:rsid w:val="28D977F7"/>
    <w:rsid w:val="290336EA"/>
    <w:rsid w:val="291021EA"/>
    <w:rsid w:val="2A8F6158"/>
    <w:rsid w:val="2B797443"/>
    <w:rsid w:val="2C742273"/>
    <w:rsid w:val="2C7A0008"/>
    <w:rsid w:val="2CDB644A"/>
    <w:rsid w:val="2D7352E2"/>
    <w:rsid w:val="2E1F5CA4"/>
    <w:rsid w:val="2F4960F3"/>
    <w:rsid w:val="32364B30"/>
    <w:rsid w:val="32FF7CC1"/>
    <w:rsid w:val="33512084"/>
    <w:rsid w:val="337A0A4C"/>
    <w:rsid w:val="350A7DFD"/>
    <w:rsid w:val="35BF6BEA"/>
    <w:rsid w:val="35CD1307"/>
    <w:rsid w:val="37F30DCD"/>
    <w:rsid w:val="381A45AC"/>
    <w:rsid w:val="38547ABE"/>
    <w:rsid w:val="38776339"/>
    <w:rsid w:val="39FA4695"/>
    <w:rsid w:val="3A66127A"/>
    <w:rsid w:val="3BD04BAD"/>
    <w:rsid w:val="3C1A012A"/>
    <w:rsid w:val="3C8E2667"/>
    <w:rsid w:val="3CC17E86"/>
    <w:rsid w:val="3CCB59B8"/>
    <w:rsid w:val="3DCF21FD"/>
    <w:rsid w:val="3E6D50A6"/>
    <w:rsid w:val="3F0538C0"/>
    <w:rsid w:val="3F7153F9"/>
    <w:rsid w:val="3FE83F56"/>
    <w:rsid w:val="40E8002F"/>
    <w:rsid w:val="415E7BFF"/>
    <w:rsid w:val="428471F1"/>
    <w:rsid w:val="434500D6"/>
    <w:rsid w:val="443B137D"/>
    <w:rsid w:val="4649335D"/>
    <w:rsid w:val="46B018EA"/>
    <w:rsid w:val="46BE0D9D"/>
    <w:rsid w:val="486A6E89"/>
    <w:rsid w:val="4897712B"/>
    <w:rsid w:val="49540F4B"/>
    <w:rsid w:val="4961028C"/>
    <w:rsid w:val="49755E39"/>
    <w:rsid w:val="49816239"/>
    <w:rsid w:val="4ADA1944"/>
    <w:rsid w:val="4B22031E"/>
    <w:rsid w:val="4B3D2633"/>
    <w:rsid w:val="4BB0793C"/>
    <w:rsid w:val="4D1A10FE"/>
    <w:rsid w:val="4EAA4FA4"/>
    <w:rsid w:val="50B32AA8"/>
    <w:rsid w:val="51622DF4"/>
    <w:rsid w:val="53901BBA"/>
    <w:rsid w:val="541008E5"/>
    <w:rsid w:val="544F3B03"/>
    <w:rsid w:val="545161E7"/>
    <w:rsid w:val="54B03E76"/>
    <w:rsid w:val="551B5793"/>
    <w:rsid w:val="55AC776B"/>
    <w:rsid w:val="5712077B"/>
    <w:rsid w:val="574B7E86"/>
    <w:rsid w:val="577D2658"/>
    <w:rsid w:val="589A580D"/>
    <w:rsid w:val="59BF38BE"/>
    <w:rsid w:val="5B006128"/>
    <w:rsid w:val="5B5E0F00"/>
    <w:rsid w:val="5BD942E2"/>
    <w:rsid w:val="5D064F7B"/>
    <w:rsid w:val="5D1755A4"/>
    <w:rsid w:val="5DA73534"/>
    <w:rsid w:val="5E671A49"/>
    <w:rsid w:val="5F75009A"/>
    <w:rsid w:val="61521181"/>
    <w:rsid w:val="620B3FDC"/>
    <w:rsid w:val="62AF1C11"/>
    <w:rsid w:val="630402D4"/>
    <w:rsid w:val="631D4DCC"/>
    <w:rsid w:val="641214D1"/>
    <w:rsid w:val="64414AEB"/>
    <w:rsid w:val="651B533C"/>
    <w:rsid w:val="65F362B8"/>
    <w:rsid w:val="66F2031E"/>
    <w:rsid w:val="66FE0487"/>
    <w:rsid w:val="6AF34358"/>
    <w:rsid w:val="6BE566A3"/>
    <w:rsid w:val="6C97436A"/>
    <w:rsid w:val="6CF46B9E"/>
    <w:rsid w:val="6D9B34BE"/>
    <w:rsid w:val="6E843F52"/>
    <w:rsid w:val="6ED22F0F"/>
    <w:rsid w:val="6F014FD6"/>
    <w:rsid w:val="6F586717"/>
    <w:rsid w:val="71063344"/>
    <w:rsid w:val="7134404F"/>
    <w:rsid w:val="73F751C6"/>
    <w:rsid w:val="757F5473"/>
    <w:rsid w:val="758E4C66"/>
    <w:rsid w:val="75C17F71"/>
    <w:rsid w:val="769767EC"/>
    <w:rsid w:val="773C186D"/>
    <w:rsid w:val="78762591"/>
    <w:rsid w:val="79697771"/>
    <w:rsid w:val="79BF1AED"/>
    <w:rsid w:val="7DBD2FDC"/>
    <w:rsid w:val="7FCC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ADD9BAD"/>
  <w15:docId w15:val="{983A6209-6C5E-404E-BC13-7CF7C897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ascii="Calibri" w:eastAsia="宋体" w:hAnsi="Calibri" w:cs="Times New Roman"/>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Subtitle"/>
    <w:basedOn w:val="afffb"/>
    <w:link w:val="affff9"/>
    <w:uiPriority w:val="11"/>
    <w:qFormat/>
    <w:pPr>
      <w:spacing w:before="240" w:after="60" w:line="312" w:lineRule="auto"/>
      <w:jc w:val="center"/>
      <w:outlineLvl w:val="1"/>
    </w:pPr>
    <w:rPr>
      <w:rFonts w:ascii="Arial" w:hAnsi="Arial"/>
      <w:b/>
      <w:kern w:val="28"/>
      <w:sz w:val="32"/>
    </w:rPr>
  </w:style>
  <w:style w:type="paragraph" w:styleId="affffa">
    <w:name w:val="footnote text"/>
    <w:basedOn w:val="afffb"/>
    <w:next w:val="afffb"/>
    <w:link w:val="affffb"/>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c">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d">
    <w:name w:val="Title"/>
    <w:basedOn w:val="afffb"/>
    <w:link w:val="affffe"/>
    <w:qFormat/>
    <w:pPr>
      <w:spacing w:before="240" w:after="60"/>
      <w:jc w:val="center"/>
      <w:outlineLvl w:val="0"/>
    </w:pPr>
    <w:rPr>
      <w:rFonts w:ascii="Arial" w:hAnsi="Arial" w:cs="Arial"/>
      <w:b/>
      <w:bCs/>
      <w:sz w:val="32"/>
      <w:szCs w:val="32"/>
    </w:rPr>
  </w:style>
  <w:style w:type="table" w:styleId="afffff">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0">
    <w:name w:val="Strong"/>
    <w:uiPriority w:val="22"/>
    <w:qFormat/>
    <w:rPr>
      <w:b/>
      <w:bCs/>
    </w:rPr>
  </w:style>
  <w:style w:type="character" w:styleId="afffff1">
    <w:name w:val="page number"/>
    <w:qFormat/>
    <w:rPr>
      <w:rFonts w:ascii="宋体" w:eastAsia="宋体" w:hAnsi="Times New Roman"/>
      <w:sz w:val="18"/>
    </w:rPr>
  </w:style>
  <w:style w:type="character" w:styleId="afffff2">
    <w:name w:val="Emphasis"/>
    <w:uiPriority w:val="20"/>
    <w:qFormat/>
    <w:rPr>
      <w:i/>
      <w:iCs/>
    </w:rPr>
  </w:style>
  <w:style w:type="character" w:styleId="afffff3">
    <w:name w:val="Hyperlink"/>
    <w:uiPriority w:val="99"/>
    <w:qFormat/>
    <w:rPr>
      <w:rFonts w:ascii="宋体" w:eastAsia="宋体" w:hAnsi="Times New Roman"/>
      <w:color w:val="auto"/>
      <w:spacing w:val="0"/>
      <w:w w:val="100"/>
      <w:position w:val="0"/>
      <w:sz w:val="21"/>
      <w:u w:val="none"/>
      <w:vertAlign w:val="baseline"/>
    </w:rPr>
  </w:style>
  <w:style w:type="character" w:styleId="afffff4">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7">
    <w:name w:val="页眉 字符"/>
    <w:link w:val="affff6"/>
    <w:uiPriority w:val="99"/>
    <w:qFormat/>
    <w:rPr>
      <w:rFonts w:ascii="Times New Roman" w:eastAsia="宋体" w:hAnsi="Times New Roman" w:cs="Times New Roman"/>
      <w:sz w:val="18"/>
      <w:szCs w:val="18"/>
    </w:rPr>
  </w:style>
  <w:style w:type="character" w:customStyle="1" w:styleId="affff5">
    <w:name w:val="页脚 字符"/>
    <w:link w:val="affff4"/>
    <w:uiPriority w:val="99"/>
    <w:qFormat/>
    <w:rPr>
      <w:rFonts w:ascii="宋体" w:eastAsia="宋体" w:hAnsi="Times New Roman" w:cs="Times New Roman"/>
      <w:sz w:val="18"/>
      <w:szCs w:val="18"/>
    </w:rPr>
  </w:style>
  <w:style w:type="character" w:customStyle="1" w:styleId="affff3">
    <w:name w:val="批注框文本 字符"/>
    <w:link w:val="affff2"/>
    <w:uiPriority w:val="99"/>
    <w:semiHidden/>
    <w:qFormat/>
    <w:rPr>
      <w:sz w:val="18"/>
      <w:szCs w:val="18"/>
    </w:rPr>
  </w:style>
  <w:style w:type="paragraph" w:styleId="afffff5">
    <w:name w:val="Quote"/>
    <w:basedOn w:val="afffb"/>
    <w:next w:val="afffb"/>
    <w:link w:val="afffff6"/>
    <w:uiPriority w:val="29"/>
    <w:qFormat/>
    <w:rPr>
      <w:i/>
      <w:iCs/>
      <w:color w:val="000000"/>
    </w:rPr>
  </w:style>
  <w:style w:type="character" w:customStyle="1" w:styleId="afffff6">
    <w:name w:val="引用 字符"/>
    <w:link w:val="afffff5"/>
    <w:uiPriority w:val="29"/>
    <w:qFormat/>
    <w:rPr>
      <w:i/>
      <w:iCs/>
      <w:color w:val="000000"/>
    </w:rPr>
  </w:style>
  <w:style w:type="character" w:customStyle="1" w:styleId="affffe">
    <w:name w:val="标题 字符"/>
    <w:link w:val="affffd"/>
    <w:qFormat/>
    <w:rPr>
      <w:rFonts w:ascii="Arial" w:eastAsia="宋体" w:hAnsi="Arial" w:cs="Arial"/>
      <w:b/>
      <w:bCs/>
      <w:sz w:val="32"/>
      <w:szCs w:val="32"/>
    </w:rPr>
  </w:style>
  <w:style w:type="paragraph" w:customStyle="1" w:styleId="afffff7">
    <w:name w:val="标准标志"/>
    <w:next w:val="afffb"/>
    <w:qFormat/>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ffff8">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ffff9">
    <w:name w:val="标准文件_页脚偶数页"/>
    <w:qFormat/>
    <w:pPr>
      <w:ind w:left="198"/>
    </w:pPr>
    <w:rPr>
      <w:rFonts w:ascii="宋体" w:eastAsia="宋体" w:hAnsi="Times New Roman" w:cs="Times New Roman"/>
      <w:sz w:val="18"/>
    </w:rPr>
  </w:style>
  <w:style w:type="paragraph" w:customStyle="1" w:styleId="afffffa">
    <w:name w:val="标准文件_页脚奇数页"/>
    <w:qFormat/>
    <w:pPr>
      <w:ind w:right="227"/>
      <w:jc w:val="right"/>
    </w:pPr>
    <w:rPr>
      <w:rFonts w:ascii="宋体" w:eastAsia="宋体" w:hAnsi="Times New Roman" w:cs="Times New Roman"/>
      <w:sz w:val="18"/>
    </w:rPr>
  </w:style>
  <w:style w:type="paragraph" w:customStyle="1" w:styleId="afffffb">
    <w:name w:val="标准书眉一"/>
    <w:qFormat/>
    <w:pPr>
      <w:jc w:val="both"/>
    </w:pPr>
    <w:rPr>
      <w:rFonts w:ascii="Times New Roman" w:eastAsia="宋体" w:hAnsi="Times New Roman" w:cs="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c">
    <w:name w:val="标准文件_标准正文"/>
    <w:basedOn w:val="afffb"/>
    <w:next w:val="afffffd"/>
    <w:qFormat/>
    <w:pPr>
      <w:snapToGrid w:val="0"/>
      <w:ind w:firstLineChars="200" w:firstLine="200"/>
    </w:pPr>
    <w:rPr>
      <w:kern w:val="0"/>
    </w:rPr>
  </w:style>
  <w:style w:type="paragraph" w:customStyle="1" w:styleId="afffffd">
    <w:name w:val="标准文件_段"/>
    <w:link w:val="Char"/>
    <w:qFormat/>
    <w:pPr>
      <w:autoSpaceDE w:val="0"/>
      <w:autoSpaceDN w:val="0"/>
      <w:ind w:firstLineChars="200" w:firstLine="200"/>
      <w:jc w:val="both"/>
    </w:pPr>
    <w:rPr>
      <w:rFonts w:ascii="宋体" w:eastAsia="宋体" w:hAnsi="Times New Roman" w:cs="Times New Roman"/>
      <w:sz w:val="21"/>
    </w:rPr>
  </w:style>
  <w:style w:type="paragraph" w:customStyle="1" w:styleId="afffffe">
    <w:name w:val="标准文件_版本"/>
    <w:basedOn w:val="afffffc"/>
    <w:qFormat/>
    <w:pPr>
      <w:adjustRightInd/>
      <w:snapToGrid/>
      <w:ind w:firstLineChars="0" w:firstLine="0"/>
    </w:pPr>
    <w:rPr>
      <w:rFonts w:ascii="宋体" w:hAnsi="宋体"/>
      <w:kern w:val="2"/>
    </w:rPr>
  </w:style>
  <w:style w:type="paragraph" w:customStyle="1" w:styleId="affffff">
    <w:name w:val="标准文件_标准部门"/>
    <w:basedOn w:val="afffb"/>
    <w:qFormat/>
    <w:pPr>
      <w:jc w:val="center"/>
    </w:pPr>
    <w:rPr>
      <w:rFonts w:ascii="黑体" w:eastAsia="黑体"/>
      <w:kern w:val="0"/>
      <w:sz w:val="44"/>
    </w:rPr>
  </w:style>
  <w:style w:type="paragraph" w:customStyle="1" w:styleId="affffff0">
    <w:name w:val="标准文件_标准代替"/>
    <w:basedOn w:val="afffb"/>
    <w:next w:val="afffb"/>
    <w:qFormat/>
    <w:pPr>
      <w:spacing w:line="310" w:lineRule="exact"/>
      <w:jc w:val="right"/>
    </w:pPr>
    <w:rPr>
      <w:rFonts w:ascii="宋体" w:hAnsi="宋体"/>
      <w:kern w:val="0"/>
    </w:rPr>
  </w:style>
  <w:style w:type="paragraph" w:customStyle="1" w:styleId="affffff1">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2">
    <w:name w:val="标准文件_页眉奇数页"/>
    <w:next w:val="afffb"/>
    <w:qFormat/>
    <w:pPr>
      <w:tabs>
        <w:tab w:val="center" w:pos="4154"/>
        <w:tab w:val="right" w:pos="8306"/>
      </w:tabs>
      <w:spacing w:after="120"/>
      <w:jc w:val="right"/>
    </w:pPr>
    <w:rPr>
      <w:rFonts w:ascii="黑体" w:eastAsia="黑体" w:hAnsi="宋体" w:cs="Times New Roman"/>
      <w:sz w:val="21"/>
    </w:rPr>
  </w:style>
  <w:style w:type="paragraph" w:customStyle="1" w:styleId="affffff3">
    <w:name w:val="标准文件_页眉偶数页"/>
    <w:basedOn w:val="affffff2"/>
    <w:next w:val="afffb"/>
    <w:qFormat/>
    <w:pPr>
      <w:jc w:val="left"/>
    </w:pPr>
  </w:style>
  <w:style w:type="paragraph" w:customStyle="1" w:styleId="affffff4">
    <w:name w:val="标准文件_参考文献标题"/>
    <w:basedOn w:val="afffb"/>
    <w:next w:val="afffb"/>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eastAsia="宋体" w:hAnsi="Times New Roman" w:cs="Times New Roman"/>
    </w:rPr>
  </w:style>
  <w:style w:type="paragraph" w:customStyle="1" w:styleId="afff4">
    <w:name w:val="标准文件_二级条标题"/>
    <w:next w:val="afffffd"/>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5">
    <w:name w:val="标准文件_发布"/>
    <w:qFormat/>
    <w:rPr>
      <w:rFonts w:ascii="黑体" w:eastAsia="黑体"/>
      <w:spacing w:val="0"/>
      <w:w w:val="100"/>
      <w:position w:val="3"/>
      <w:sz w:val="28"/>
    </w:rPr>
  </w:style>
  <w:style w:type="paragraph" w:customStyle="1" w:styleId="ad">
    <w:name w:val="标准文件_方框数字列项"/>
    <w:basedOn w:val="afffffd"/>
    <w:qFormat/>
    <w:pPr>
      <w:numPr>
        <w:numId w:val="3"/>
      </w:numPr>
      <w:ind w:firstLineChars="0" w:firstLine="0"/>
    </w:pPr>
  </w:style>
  <w:style w:type="paragraph" w:customStyle="1" w:styleId="affffff6">
    <w:name w:val="标准文件_封面标准编号"/>
    <w:basedOn w:val="afffb"/>
    <w:next w:val="affffff0"/>
    <w:qFormat/>
    <w:pPr>
      <w:spacing w:line="310" w:lineRule="exact"/>
      <w:jc w:val="right"/>
    </w:pPr>
    <w:rPr>
      <w:rFonts w:ascii="黑体" w:eastAsia="黑体"/>
      <w:kern w:val="0"/>
      <w:sz w:val="28"/>
    </w:rPr>
  </w:style>
  <w:style w:type="paragraph" w:customStyle="1" w:styleId="affffff7">
    <w:name w:val="标准文件_封面标准分类号"/>
    <w:basedOn w:val="afffb"/>
    <w:qFormat/>
    <w:rPr>
      <w:rFonts w:ascii="黑体" w:eastAsia="黑体"/>
      <w:b/>
      <w:kern w:val="0"/>
      <w:sz w:val="28"/>
    </w:rPr>
  </w:style>
  <w:style w:type="paragraph" w:customStyle="1" w:styleId="affffff8">
    <w:name w:val="标准文件_封面标准名称"/>
    <w:basedOn w:val="afffb"/>
    <w:qFormat/>
    <w:pPr>
      <w:spacing w:line="240" w:lineRule="auto"/>
      <w:jc w:val="center"/>
    </w:pPr>
    <w:rPr>
      <w:rFonts w:ascii="黑体" w:eastAsia="黑体"/>
      <w:kern w:val="0"/>
      <w:sz w:val="52"/>
    </w:rPr>
  </w:style>
  <w:style w:type="paragraph" w:customStyle="1" w:styleId="affffff9">
    <w:name w:val="标准文件_封面标准英文名称"/>
    <w:basedOn w:val="afffb"/>
    <w:qFormat/>
    <w:pPr>
      <w:spacing w:line="240" w:lineRule="auto"/>
      <w:jc w:val="center"/>
    </w:pPr>
    <w:rPr>
      <w:rFonts w:ascii="黑体" w:eastAsia="黑体"/>
      <w:b/>
      <w:sz w:val="28"/>
    </w:rPr>
  </w:style>
  <w:style w:type="paragraph" w:customStyle="1" w:styleId="affffffa">
    <w:name w:val="标准文件_封面发布日期"/>
    <w:basedOn w:val="afffb"/>
    <w:qFormat/>
    <w:pPr>
      <w:spacing w:line="310" w:lineRule="exact"/>
    </w:pPr>
    <w:rPr>
      <w:rFonts w:ascii="黑体" w:eastAsia="黑体"/>
      <w:kern w:val="0"/>
      <w:sz w:val="28"/>
    </w:rPr>
  </w:style>
  <w:style w:type="paragraph" w:customStyle="1" w:styleId="affffffb">
    <w:name w:val="标准文件_封面密级"/>
    <w:basedOn w:val="afffb"/>
    <w:qFormat/>
    <w:rPr>
      <w:rFonts w:eastAsia="黑体"/>
      <w:sz w:val="32"/>
    </w:rPr>
  </w:style>
  <w:style w:type="paragraph" w:customStyle="1" w:styleId="affffffc">
    <w:name w:val="标准文件_封面实施日期"/>
    <w:basedOn w:val="afffb"/>
    <w:qFormat/>
    <w:pPr>
      <w:spacing w:line="310" w:lineRule="exact"/>
      <w:jc w:val="right"/>
    </w:pPr>
    <w:rPr>
      <w:rFonts w:ascii="黑体" w:eastAsia="黑体"/>
      <w:sz w:val="28"/>
    </w:rPr>
  </w:style>
  <w:style w:type="paragraph" w:customStyle="1" w:styleId="affffffd">
    <w:name w:val="标准文件_封面抬头"/>
    <w:basedOn w:val="afffffd"/>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d"/>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5">
    <w:name w:val="标准文件_附录表标题"/>
    <w:next w:val="afffffd"/>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cs="Times New Roman"/>
      <w:kern w:val="21"/>
      <w:sz w:val="21"/>
    </w:rPr>
  </w:style>
  <w:style w:type="paragraph" w:customStyle="1" w:styleId="affa">
    <w:name w:val="标准文件_附录一级条标题"/>
    <w:next w:val="afffffd"/>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b">
    <w:name w:val="标准文件_附录二级条标题"/>
    <w:basedOn w:val="affa"/>
    <w:next w:val="afffffd"/>
    <w:qFormat/>
    <w:pPr>
      <w:widowControl/>
      <w:numPr>
        <w:ilvl w:val="2"/>
      </w:numPr>
      <w:wordWrap w:val="0"/>
      <w:overflowPunct w:val="0"/>
      <w:autoSpaceDE w:val="0"/>
      <w:autoSpaceDN w:val="0"/>
      <w:textAlignment w:val="baseline"/>
      <w:outlineLvl w:val="3"/>
    </w:pPr>
  </w:style>
  <w:style w:type="paragraph" w:customStyle="1" w:styleId="affffffe">
    <w:name w:val="标准文件_附录公式"/>
    <w:basedOn w:val="afffffc"/>
    <w:next w:val="afffffc"/>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d"/>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d">
    <w:name w:val="标准文件_附录四级条标题"/>
    <w:next w:val="afffffd"/>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f">
    <w:name w:val="标准文件_附录图标题"/>
    <w:next w:val="afffffd"/>
    <w:qFormat/>
    <w:pPr>
      <w:numPr>
        <w:ilvl w:val="1"/>
        <w:numId w:val="6"/>
      </w:numPr>
      <w:adjustRightInd w:val="0"/>
      <w:snapToGrid w:val="0"/>
      <w:spacing w:beforeLines="50" w:before="50" w:afterLines="50" w:after="50"/>
      <w:ind w:firstLine="420"/>
      <w:jc w:val="center"/>
    </w:pPr>
    <w:rPr>
      <w:rFonts w:ascii="黑体" w:eastAsia="黑体" w:hAnsi="Times New Roman" w:cs="Times New Roman"/>
      <w:sz w:val="21"/>
    </w:rPr>
  </w:style>
  <w:style w:type="paragraph" w:customStyle="1" w:styleId="affe">
    <w:name w:val="标准文件_附录五级条标题"/>
    <w:next w:val="afffffd"/>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f1">
    <w:name w:val="正文文本 字符"/>
    <w:link w:val="affff0"/>
    <w:qFormat/>
    <w:rPr>
      <w:rFonts w:ascii="Times New Roman" w:eastAsia="宋体" w:hAnsi="Times New Roman" w:cs="Times New Roman"/>
      <w:szCs w:val="20"/>
    </w:rPr>
  </w:style>
  <w:style w:type="paragraph" w:customStyle="1" w:styleId="afffffff">
    <w:name w:val="标准文件_附录章标题"/>
    <w:next w:val="afffffd"/>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f0">
    <w:name w:val="标准文件_公式后的破折号"/>
    <w:basedOn w:val="afffffd"/>
    <w:next w:val="afffffd"/>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ind w:left="0" w:firstLine="0"/>
      <w:jc w:val="center"/>
      <w:outlineLvl w:val="0"/>
    </w:pPr>
    <w:rPr>
      <w:rFonts w:ascii="黑体" w:eastAsia="黑体" w:hAnsi="Times New Roman" w:cs="Times New Roman"/>
      <w:sz w:val="32"/>
    </w:rPr>
  </w:style>
  <w:style w:type="paragraph" w:customStyle="1" w:styleId="afffffff1">
    <w:name w:val="标准文件_目次、标准名称标题"/>
    <w:basedOn w:val="a6"/>
    <w:next w:val="afffffd"/>
    <w:qFormat/>
    <w:pPr>
      <w:spacing w:line="460" w:lineRule="exact"/>
    </w:pPr>
  </w:style>
  <w:style w:type="paragraph" w:customStyle="1" w:styleId="afffffff2">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eastAsia="宋体" w:hAnsi="Times New Roman" w:cs="Times New Roman"/>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d"/>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3">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eastAsia="宋体" w:hAnsi="宋体" w:cs="Times New Roman"/>
      <w:sz w:val="21"/>
    </w:rPr>
  </w:style>
  <w:style w:type="paragraph" w:customStyle="1" w:styleId="afff6">
    <w:name w:val="标准文件_四级条标题"/>
    <w:next w:val="afffffd"/>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b">
    <w:name w:val="脚注文本 字符"/>
    <w:link w:val="affffa"/>
    <w:semiHidden/>
    <w:qFormat/>
    <w:rPr>
      <w:rFonts w:ascii="宋体" w:eastAsia="宋体" w:hAnsi="Times New Roman" w:cs="Times New Roman"/>
      <w:sz w:val="18"/>
      <w:szCs w:val="18"/>
    </w:rPr>
  </w:style>
  <w:style w:type="paragraph" w:customStyle="1" w:styleId="afffffff4">
    <w:name w:val="标准文件_条文脚注"/>
    <w:basedOn w:val="affffa"/>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d"/>
    <w:qFormat/>
    <w:pPr>
      <w:numPr>
        <w:numId w:val="12"/>
      </w:numPr>
      <w:spacing w:line="240" w:lineRule="auto"/>
      <w:jc w:val="left"/>
    </w:pPr>
    <w:rPr>
      <w:rFonts w:ascii="宋体" w:hAnsi="宋体"/>
      <w:sz w:val="18"/>
    </w:rPr>
  </w:style>
  <w:style w:type="character" w:customStyle="1" w:styleId="afffffff5">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d"/>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f2">
    <w:name w:val="标准文件_章标题"/>
    <w:next w:val="afffffd"/>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f3">
    <w:name w:val="标准文件_一级条标题"/>
    <w:basedOn w:val="afff2"/>
    <w:next w:val="afffffd"/>
    <w:qFormat/>
    <w:pPr>
      <w:numPr>
        <w:ilvl w:val="2"/>
      </w:numPr>
      <w:spacing w:beforeLines="50" w:before="50" w:afterLines="50" w:after="50"/>
      <w:outlineLvl w:val="1"/>
    </w:pPr>
  </w:style>
  <w:style w:type="paragraph" w:customStyle="1" w:styleId="afffffff6">
    <w:name w:val="标准文件_一致程度"/>
    <w:basedOn w:val="afffb"/>
    <w:qFormat/>
    <w:pPr>
      <w:spacing w:line="440" w:lineRule="exact"/>
      <w:jc w:val="center"/>
    </w:pPr>
    <w:rPr>
      <w:sz w:val="28"/>
    </w:rPr>
  </w:style>
  <w:style w:type="paragraph" w:customStyle="1" w:styleId="afffffff7">
    <w:name w:val="标准文件_引言标题"/>
    <w:next w:val="afffb"/>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8">
    <w:name w:val="标准文件_英文图表脚注"/>
    <w:basedOn w:val="afffffc"/>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eastAsia="宋体" w:hAnsi="Times New Roman" w:cs="Times New Roman"/>
      <w:sz w:val="21"/>
    </w:rPr>
  </w:style>
  <w:style w:type="paragraph" w:customStyle="1" w:styleId="af">
    <w:name w:val="标准文件_英文注："/>
    <w:basedOn w:val="afffb"/>
    <w:next w:val="afffffd"/>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d"/>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9">
    <w:name w:val="标准文件_正文公式"/>
    <w:basedOn w:val="afffb"/>
    <w:next w:val="afffffc"/>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d"/>
    <w:qFormat/>
    <w:pPr>
      <w:numPr>
        <w:numId w:val="17"/>
      </w:numPr>
      <w:spacing w:beforeLines="50" w:before="50" w:afterLines="50" w:after="50"/>
      <w:jc w:val="center"/>
    </w:pPr>
    <w:rPr>
      <w:rFonts w:ascii="黑体" w:eastAsia="黑体" w:hAnsi="Times New Roman" w:cs="Times New Roman"/>
      <w:sz w:val="21"/>
    </w:rPr>
  </w:style>
  <w:style w:type="paragraph" w:customStyle="1" w:styleId="afff9">
    <w:name w:val="标准文件_正文英文表标题"/>
    <w:next w:val="afffffd"/>
    <w:qFormat/>
    <w:pPr>
      <w:numPr>
        <w:numId w:val="18"/>
      </w:numPr>
      <w:jc w:val="center"/>
    </w:pPr>
    <w:rPr>
      <w:rFonts w:ascii="黑体" w:eastAsia="黑体" w:hAnsi="Times New Roman" w:cs="Times New Roman"/>
      <w:sz w:val="21"/>
    </w:rPr>
  </w:style>
  <w:style w:type="paragraph" w:customStyle="1" w:styleId="aff1">
    <w:name w:val="标准文件_正文英文图标题"/>
    <w:next w:val="afffffd"/>
    <w:qFormat/>
    <w:pPr>
      <w:numPr>
        <w:numId w:val="19"/>
      </w:numPr>
      <w:jc w:val="center"/>
    </w:pPr>
    <w:rPr>
      <w:rFonts w:ascii="黑体" w:eastAsia="黑体" w:hAnsi="Times New Roman" w:cs="Times New Roman"/>
      <w:sz w:val="21"/>
    </w:rPr>
  </w:style>
  <w:style w:type="paragraph" w:customStyle="1" w:styleId="afd">
    <w:name w:val="标准文件_编号列项（三级）"/>
    <w:qFormat/>
    <w:pPr>
      <w:numPr>
        <w:ilvl w:val="2"/>
        <w:numId w:val="13"/>
      </w:numPr>
      <w:tabs>
        <w:tab w:val="left" w:pos="851"/>
      </w:tabs>
    </w:pPr>
    <w:rPr>
      <w:rFonts w:ascii="宋体" w:eastAsia="宋体" w:hAnsi="Times New Roman" w:cs="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a">
    <w:name w:val="发布部门"/>
    <w:next w:val="afffffd"/>
    <w:qFormat/>
    <w:pPr>
      <w:framePr w:w="7433" w:h="585" w:hRule="exact" w:hSpace="180" w:vSpace="180" w:wrap="around" w:hAnchor="margin" w:xAlign="center" w:y="14401" w:anchorLock="1"/>
      <w:jc w:val="center"/>
    </w:pPr>
    <w:rPr>
      <w:rFonts w:ascii="宋体" w:eastAsia="宋体" w:hAnsi="Times New Roman" w:cs="Times New Roman"/>
      <w:b/>
      <w:w w:val="135"/>
      <w:sz w:val="36"/>
    </w:rPr>
  </w:style>
  <w:style w:type="paragraph" w:customStyle="1" w:styleId="afffffffb">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c">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e">
    <w:name w:val="封面标准文稿编辑信息"/>
    <w:qFormat/>
    <w:pPr>
      <w:spacing w:before="180" w:line="180" w:lineRule="exact"/>
      <w:jc w:val="center"/>
    </w:pPr>
    <w:rPr>
      <w:rFonts w:ascii="宋体" w:eastAsia="宋体" w:hAnsi="Times New Roman" w:cs="Times New Roman"/>
      <w:sz w:val="21"/>
    </w:rPr>
  </w:style>
  <w:style w:type="paragraph" w:customStyle="1" w:styleId="affffffff">
    <w:name w:val="封面标准文稿类别"/>
    <w:qFormat/>
    <w:pPr>
      <w:spacing w:before="440" w:line="400" w:lineRule="exact"/>
      <w:jc w:val="center"/>
    </w:pPr>
    <w:rPr>
      <w:rFonts w:ascii="宋体" w:eastAsia="宋体" w:hAnsi="Times New Roman" w:cs="Times New Roman"/>
      <w:sz w:val="24"/>
    </w:rPr>
  </w:style>
  <w:style w:type="paragraph" w:customStyle="1" w:styleId="affffffff0">
    <w:name w:val="封面标准英文名称"/>
    <w:qFormat/>
    <w:pPr>
      <w:widowControl w:val="0"/>
      <w:spacing w:line="360" w:lineRule="exact"/>
      <w:jc w:val="center"/>
    </w:pPr>
    <w:rPr>
      <w:rFonts w:ascii="Times New Roman" w:eastAsia="宋体" w:hAnsi="Times New Roman" w:cs="Times New Roman"/>
      <w:sz w:val="28"/>
    </w:rPr>
  </w:style>
  <w:style w:type="paragraph" w:customStyle="1" w:styleId="affffffff1">
    <w:name w:val="封面一致性程度标识"/>
    <w:qFormat/>
    <w:pPr>
      <w:spacing w:before="440" w:line="440" w:lineRule="exact"/>
      <w:jc w:val="center"/>
    </w:pPr>
    <w:rPr>
      <w:rFonts w:ascii="Times New Roman" w:eastAsia="宋体" w:hAnsi="Times New Roman" w:cs="Times New Roman"/>
      <w:sz w:val="28"/>
    </w:rPr>
  </w:style>
  <w:style w:type="paragraph" w:customStyle="1" w:styleId="affffffff2">
    <w:name w:val="封面正文"/>
    <w:qFormat/>
    <w:pPr>
      <w:jc w:val="both"/>
    </w:pPr>
    <w:rPr>
      <w:rFonts w:ascii="Times New Roman" w:eastAsia="宋体" w:hAnsi="Times New Roman" w:cs="Times New Roman"/>
    </w:rPr>
  </w:style>
  <w:style w:type="paragraph" w:customStyle="1" w:styleId="affffffff3">
    <w:name w:val="附录二级无标题条"/>
    <w:basedOn w:val="afffb"/>
    <w:next w:val="afffffd"/>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4">
    <w:name w:val="附录三级无标题条"/>
    <w:basedOn w:val="affffffff3"/>
    <w:next w:val="afffffd"/>
    <w:qFormat/>
    <w:pPr>
      <w:outlineLvl w:val="4"/>
    </w:pPr>
  </w:style>
  <w:style w:type="paragraph" w:customStyle="1" w:styleId="affffffff5">
    <w:name w:val="附录四级无标题条"/>
    <w:basedOn w:val="affffffff4"/>
    <w:next w:val="afffffd"/>
    <w:qFormat/>
    <w:pPr>
      <w:outlineLvl w:val="5"/>
    </w:pPr>
  </w:style>
  <w:style w:type="paragraph" w:customStyle="1" w:styleId="affffffff6">
    <w:name w:val="附录图"/>
    <w:next w:val="afffffd"/>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8">
    <w:name w:val="标准文件_一级项"/>
    <w:qFormat/>
    <w:pPr>
      <w:numPr>
        <w:numId w:val="21"/>
      </w:numPr>
    </w:pPr>
    <w:rPr>
      <w:rFonts w:ascii="宋体" w:eastAsia="宋体" w:hAnsi="Times New Roman" w:cs="Times New Roman"/>
      <w:sz w:val="21"/>
    </w:rPr>
  </w:style>
  <w:style w:type="paragraph" w:customStyle="1" w:styleId="affffffff7">
    <w:name w:val="附录五级无标题条"/>
    <w:basedOn w:val="affffffff5"/>
    <w:next w:val="afffffd"/>
    <w:qFormat/>
    <w:pPr>
      <w:outlineLvl w:val="6"/>
    </w:pPr>
  </w:style>
  <w:style w:type="paragraph" w:customStyle="1" w:styleId="affffffff8">
    <w:name w:val="附录性质"/>
    <w:basedOn w:val="afffb"/>
    <w:qFormat/>
    <w:pPr>
      <w:widowControl/>
      <w:adjustRightInd/>
      <w:jc w:val="center"/>
    </w:pPr>
    <w:rPr>
      <w:rFonts w:ascii="黑体" w:eastAsia="黑体"/>
    </w:rPr>
  </w:style>
  <w:style w:type="paragraph" w:customStyle="1" w:styleId="affffffff9">
    <w:name w:val="附录一级无标题条"/>
    <w:basedOn w:val="afffffff"/>
    <w:next w:val="afffffd"/>
    <w:qFormat/>
    <w:pPr>
      <w:autoSpaceDN w:val="0"/>
      <w:outlineLvl w:val="2"/>
    </w:pPr>
    <w:rPr>
      <w:rFonts w:ascii="宋体" w:eastAsia="宋体" w:hAnsi="宋体"/>
    </w:rPr>
  </w:style>
  <w:style w:type="character" w:customStyle="1" w:styleId="affffffffa">
    <w:name w:val="个人答复风格"/>
    <w:qFormat/>
    <w:rPr>
      <w:rFonts w:ascii="Arial" w:eastAsia="宋体" w:hAnsi="Arial" w:cs="Arial"/>
      <w:color w:val="auto"/>
      <w:spacing w:val="0"/>
      <w:sz w:val="20"/>
    </w:rPr>
  </w:style>
  <w:style w:type="character" w:customStyle="1" w:styleId="affffffffb">
    <w:name w:val="个人撰写风格"/>
    <w:qFormat/>
    <w:rPr>
      <w:rFonts w:ascii="Arial" w:eastAsia="宋体" w:hAnsi="Arial" w:cs="Arial"/>
      <w:color w:val="auto"/>
      <w:spacing w:val="0"/>
      <w:sz w:val="20"/>
    </w:rPr>
  </w:style>
  <w:style w:type="paragraph" w:customStyle="1" w:styleId="affffffffc">
    <w:name w:val="脚注后续"/>
    <w:qFormat/>
    <w:pPr>
      <w:ind w:leftChars="350" w:left="350"/>
      <w:jc w:val="both"/>
    </w:pPr>
    <w:rPr>
      <w:rFonts w:ascii="宋体" w:eastAsia="宋体" w:hAnsi="Times New Roman" w:cs="Times New Roman"/>
      <w:sz w:val="18"/>
    </w:rPr>
  </w:style>
  <w:style w:type="paragraph" w:customStyle="1" w:styleId="afffa">
    <w:name w:val="列项——"/>
    <w:qFormat/>
    <w:pPr>
      <w:widowControl w:val="0"/>
      <w:numPr>
        <w:numId w:val="22"/>
      </w:numPr>
      <w:jc w:val="both"/>
    </w:pPr>
    <w:rPr>
      <w:rFonts w:ascii="宋体" w:eastAsia="宋体" w:hAnsi="宋体" w:cs="Times New Roman"/>
      <w:sz w:val="21"/>
    </w:rPr>
  </w:style>
  <w:style w:type="paragraph" w:customStyle="1" w:styleId="affffffffd">
    <w:name w:val="列项·"/>
    <w:basedOn w:val="afffffd"/>
    <w:qFormat/>
    <w:pPr>
      <w:tabs>
        <w:tab w:val="left" w:pos="840"/>
      </w:tabs>
    </w:pPr>
  </w:style>
  <w:style w:type="paragraph" w:customStyle="1" w:styleId="affffffffe">
    <w:name w:val="目次、索引正文"/>
    <w:qFormat/>
    <w:pPr>
      <w:spacing w:line="320" w:lineRule="exact"/>
      <w:jc w:val="both"/>
    </w:pPr>
    <w:rPr>
      <w:rFonts w:ascii="宋体" w:eastAsia="宋体" w:hAnsi="Times New Roman" w:cs="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f">
    <w:name w:val="其他标准称谓"/>
    <w:qFormat/>
    <w:pPr>
      <w:spacing w:line="0" w:lineRule="atLeast"/>
      <w:jc w:val="distribute"/>
    </w:pPr>
    <w:rPr>
      <w:rFonts w:ascii="黑体" w:eastAsia="黑体" w:hAnsi="宋体" w:cs="Times New Roman"/>
      <w:sz w:val="52"/>
    </w:rPr>
  </w:style>
  <w:style w:type="paragraph" w:customStyle="1" w:styleId="afffffffff0">
    <w:name w:val="其他发布部门"/>
    <w:basedOn w:val="afffffffa"/>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1">
    <w:name w:val="实施日期"/>
    <w:basedOn w:val="afffffffb"/>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2">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3">
    <w:name w:val="无标题条"/>
    <w:next w:val="afffffd"/>
    <w:qFormat/>
    <w:pPr>
      <w:jc w:val="both"/>
    </w:pPr>
    <w:rPr>
      <w:rFonts w:ascii="宋体" w:eastAsia="宋体" w:hAnsi="宋体" w:cs="Times New Roman"/>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4">
    <w:name w:val="注:后续"/>
    <w:qFormat/>
    <w:pPr>
      <w:spacing w:line="300" w:lineRule="exact"/>
      <w:ind w:leftChars="400" w:left="600" w:hangingChars="200" w:hanging="200"/>
      <w:jc w:val="both"/>
    </w:pPr>
    <w:rPr>
      <w:rFonts w:ascii="宋体" w:eastAsia="宋体" w:hAnsi="Times New Roman" w:cs="Times New Roman"/>
      <w:sz w:val="18"/>
    </w:rPr>
  </w:style>
  <w:style w:type="paragraph" w:customStyle="1" w:styleId="afffffffff5">
    <w:name w:val="注×:后续"/>
    <w:basedOn w:val="afffffffff4"/>
    <w:qFormat/>
    <w:pPr>
      <w:ind w:leftChars="0" w:left="1406" w:firstLineChars="0" w:hanging="499"/>
    </w:pPr>
  </w:style>
  <w:style w:type="paragraph" w:customStyle="1" w:styleId="afffffffff6">
    <w:name w:val="标准文件_一级无标题"/>
    <w:basedOn w:val="afff3"/>
    <w:qFormat/>
    <w:pPr>
      <w:spacing w:beforeLines="0" w:before="0" w:afterLines="0" w:after="0"/>
      <w:outlineLvl w:val="9"/>
    </w:pPr>
    <w:rPr>
      <w:rFonts w:ascii="宋体" w:eastAsia="宋体"/>
    </w:rPr>
  </w:style>
  <w:style w:type="paragraph" w:customStyle="1" w:styleId="afffffffff7">
    <w:name w:val="标准文件_五级无标题"/>
    <w:basedOn w:val="afff7"/>
    <w:qFormat/>
    <w:pPr>
      <w:spacing w:beforeLines="0" w:before="0" w:afterLines="0" w:after="0"/>
      <w:outlineLvl w:val="9"/>
    </w:pPr>
    <w:rPr>
      <w:rFonts w:ascii="宋体" w:eastAsia="宋体"/>
    </w:rPr>
  </w:style>
  <w:style w:type="paragraph" w:customStyle="1" w:styleId="afffffffff8">
    <w:name w:val="标准文件_三级无标题"/>
    <w:basedOn w:val="afff5"/>
    <w:qFormat/>
    <w:pPr>
      <w:spacing w:beforeLines="0" w:before="0" w:afterLines="0" w:after="0"/>
      <w:outlineLvl w:val="9"/>
    </w:pPr>
    <w:rPr>
      <w:rFonts w:ascii="宋体" w:eastAsia="宋体"/>
    </w:rPr>
  </w:style>
  <w:style w:type="paragraph" w:customStyle="1" w:styleId="afffffffff9">
    <w:name w:val="标准文件_二级无标题"/>
    <w:basedOn w:val="afff4"/>
    <w:qFormat/>
    <w:pPr>
      <w:spacing w:beforeLines="0" w:before="0" w:afterLines="0" w:after="0"/>
      <w:outlineLvl w:val="9"/>
    </w:pPr>
    <w:rPr>
      <w:rFonts w:ascii="宋体" w:eastAsia="宋体"/>
    </w:rPr>
  </w:style>
  <w:style w:type="paragraph" w:customStyle="1" w:styleId="afffffffffa">
    <w:name w:val="标准_四级无标题"/>
    <w:basedOn w:val="afff6"/>
    <w:next w:val="afffffd"/>
    <w:qFormat/>
    <w:rPr>
      <w:rFonts w:eastAsia="宋体"/>
    </w:rPr>
  </w:style>
  <w:style w:type="paragraph" w:customStyle="1" w:styleId="afffffffffb">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d"/>
    <w:qFormat/>
    <w:pPr>
      <w:numPr>
        <w:numId w:val="23"/>
      </w:numPr>
      <w:ind w:firstLineChars="0" w:firstLine="0"/>
    </w:pPr>
    <w:rPr>
      <w:rFonts w:ascii="Times New Roman" w:cs="Arial"/>
      <w:szCs w:val="28"/>
    </w:rPr>
  </w:style>
  <w:style w:type="paragraph" w:customStyle="1" w:styleId="ae">
    <w:name w:val="标准文件_小写罗马数字编号列项"/>
    <w:basedOn w:val="afffffd"/>
    <w:qFormat/>
    <w:pPr>
      <w:numPr>
        <w:numId w:val="24"/>
      </w:numPr>
      <w:ind w:firstLineChars="0" w:firstLine="0"/>
    </w:pPr>
    <w:rPr>
      <w:rFonts w:cs="Arial"/>
      <w:szCs w:val="28"/>
    </w:rPr>
  </w:style>
  <w:style w:type="paragraph" w:customStyle="1" w:styleId="afffffffffc">
    <w:name w:val="标准文件_附录标题"/>
    <w:basedOn w:val="aff9"/>
    <w:qFormat/>
    <w:pPr>
      <w:numPr>
        <w:numId w:val="0"/>
      </w:numPr>
      <w:spacing w:after="280"/>
      <w:outlineLvl w:val="9"/>
    </w:pPr>
  </w:style>
  <w:style w:type="paragraph" w:customStyle="1" w:styleId="afffffffffd">
    <w:name w:val="标准文件_二级项"/>
    <w:qFormat/>
    <w:rPr>
      <w:rFonts w:ascii="宋体" w:eastAsia="宋体" w:hAnsi="Times New Roman" w:cs="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d"/>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eastAsia="宋体" w:hAnsi="Times New Roman" w:cs="Times New Roman"/>
      <w:sz w:val="21"/>
    </w:rPr>
  </w:style>
  <w:style w:type="paragraph" w:customStyle="1" w:styleId="afffffffffe">
    <w:name w:val="标准文件_索引字母"/>
    <w:next w:val="afffffd"/>
    <w:qFormat/>
    <w:pPr>
      <w:jc w:val="center"/>
    </w:pPr>
    <w:rPr>
      <w:rFonts w:ascii="宋体" w:eastAsia="Times New Roman" w:hAnsi="宋体" w:cs="Times New Roman"/>
      <w:b/>
      <w:kern w:val="2"/>
      <w:sz w:val="21"/>
    </w:rPr>
  </w:style>
  <w:style w:type="paragraph" w:customStyle="1" w:styleId="affffffffff">
    <w:name w:val="标准文件_附录前"/>
    <w:next w:val="afffffd"/>
    <w:qFormat/>
    <w:pPr>
      <w:spacing w:line="20" w:lineRule="atLeast"/>
      <w:ind w:firstLine="200"/>
    </w:pPr>
    <w:rPr>
      <w:rFonts w:ascii="宋体" w:eastAsia="宋体" w:hAnsi="宋体" w:cs="Times New Roman"/>
      <w:kern w:val="2"/>
      <w:sz w:val="10"/>
    </w:rPr>
  </w:style>
  <w:style w:type="paragraph" w:customStyle="1" w:styleId="affffffffff0">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f1">
    <w:name w:val="标准文件_表格"/>
    <w:basedOn w:val="afffffd"/>
    <w:qFormat/>
    <w:pPr>
      <w:ind w:firstLineChars="0" w:firstLine="0"/>
      <w:jc w:val="center"/>
    </w:pPr>
    <w:rPr>
      <w:sz w:val="18"/>
    </w:rPr>
  </w:style>
  <w:style w:type="paragraph" w:customStyle="1" w:styleId="afff8">
    <w:name w:val="标准文件_注："/>
    <w:next w:val="afffffd"/>
    <w:qFormat/>
    <w:pPr>
      <w:widowControl w:val="0"/>
      <w:numPr>
        <w:numId w:val="26"/>
      </w:numPr>
      <w:autoSpaceDE w:val="0"/>
      <w:autoSpaceDN w:val="0"/>
      <w:jc w:val="both"/>
    </w:pPr>
    <w:rPr>
      <w:rFonts w:ascii="宋体" w:eastAsia="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eastAsia="宋体" w:hAnsi="Times New Roman" w:cs="Times New Roman"/>
      <w:sz w:val="18"/>
      <w:szCs w:val="18"/>
    </w:rPr>
  </w:style>
  <w:style w:type="paragraph" w:customStyle="1" w:styleId="ac">
    <w:name w:val="标准文件_示例："/>
    <w:next w:val="affffffffff2"/>
    <w:qFormat/>
    <w:pPr>
      <w:widowControl w:val="0"/>
      <w:numPr>
        <w:numId w:val="28"/>
      </w:numPr>
      <w:jc w:val="both"/>
    </w:pPr>
    <w:rPr>
      <w:rFonts w:ascii="宋体" w:eastAsia="宋体" w:hAnsi="Times New Roman" w:cs="Times New Roman"/>
      <w:sz w:val="18"/>
      <w:szCs w:val="18"/>
    </w:rPr>
  </w:style>
  <w:style w:type="paragraph" w:customStyle="1" w:styleId="affffffffff2">
    <w:name w:val="标准文件_示例内容"/>
    <w:basedOn w:val="afffffd"/>
    <w:qFormat/>
    <w:pPr>
      <w:ind w:firstLine="420"/>
    </w:pPr>
    <w:rPr>
      <w:sz w:val="18"/>
    </w:rPr>
  </w:style>
  <w:style w:type="paragraph" w:customStyle="1" w:styleId="aff0">
    <w:name w:val="标准文件_示例×："/>
    <w:basedOn w:val="afffb"/>
    <w:next w:val="affffffffff2"/>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d"/>
    <w:qFormat/>
    <w:rPr>
      <w:rFonts w:ascii="宋体" w:hAnsi="Times New Roman"/>
      <w:sz w:val="21"/>
    </w:rPr>
  </w:style>
  <w:style w:type="paragraph" w:customStyle="1" w:styleId="affffffffff3">
    <w:name w:val="标准文件_表格续"/>
    <w:basedOn w:val="afffffd"/>
    <w:next w:val="afffffd"/>
    <w:qFormat/>
    <w:pPr>
      <w:jc w:val="center"/>
    </w:pPr>
    <w:rPr>
      <w:rFonts w:ascii="黑体" w:eastAsia="黑体" w:hAnsi="黑体"/>
    </w:rPr>
  </w:style>
  <w:style w:type="character" w:styleId="affffffffff4">
    <w:name w:val="Placeholder Text"/>
    <w:basedOn w:val="afffc"/>
    <w:uiPriority w:val="99"/>
    <w:semiHidden/>
    <w:qFormat/>
    <w:rPr>
      <w:color w:val="808080"/>
    </w:rPr>
  </w:style>
  <w:style w:type="paragraph" w:customStyle="1" w:styleId="2">
    <w:name w:val="标准文件_二级项2"/>
    <w:basedOn w:val="afffffd"/>
    <w:qFormat/>
    <w:pPr>
      <w:numPr>
        <w:ilvl w:val="1"/>
        <w:numId w:val="21"/>
      </w:numPr>
      <w:ind w:left="1271" w:firstLineChars="0" w:hanging="420"/>
    </w:pPr>
  </w:style>
  <w:style w:type="paragraph" w:customStyle="1" w:styleId="21">
    <w:name w:val="标准文件_三级项2"/>
    <w:basedOn w:val="afffffd"/>
    <w:qFormat/>
    <w:pPr>
      <w:numPr>
        <w:numId w:val="30"/>
      </w:numPr>
      <w:spacing w:line="300" w:lineRule="exact"/>
      <w:ind w:left="1276" w:firstLineChars="0" w:hanging="425"/>
    </w:pPr>
    <w:rPr>
      <w:rFonts w:ascii="Times New Roman"/>
    </w:rPr>
  </w:style>
  <w:style w:type="paragraph" w:customStyle="1" w:styleId="20">
    <w:name w:val="标准文件_一级项2"/>
    <w:basedOn w:val="afffffd"/>
    <w:qFormat/>
    <w:pPr>
      <w:numPr>
        <w:numId w:val="31"/>
      </w:numPr>
      <w:spacing w:line="300" w:lineRule="exact"/>
      <w:ind w:left="1271" w:firstLineChars="0" w:hanging="420"/>
    </w:pPr>
    <w:rPr>
      <w:rFonts w:ascii="Times New Roman"/>
    </w:rPr>
  </w:style>
  <w:style w:type="paragraph" w:customStyle="1" w:styleId="affffffffff5">
    <w:name w:val="标准文件_提示"/>
    <w:basedOn w:val="afffffd"/>
    <w:next w:val="afffffd"/>
    <w:qFormat/>
    <w:pPr>
      <w:ind w:firstLine="420"/>
    </w:pPr>
    <w:rPr>
      <w:rFonts w:ascii="黑体" w:eastAsia="黑体"/>
    </w:rPr>
  </w:style>
  <w:style w:type="character" w:customStyle="1" w:styleId="affffffffff6">
    <w:name w:val="标准文件_来源"/>
    <w:basedOn w:val="afffc"/>
    <w:uiPriority w:val="1"/>
    <w:qFormat/>
    <w:rPr>
      <w:rFonts w:eastAsia="宋体"/>
      <w:sz w:val="21"/>
    </w:rPr>
  </w:style>
  <w:style w:type="paragraph" w:customStyle="1" w:styleId="affffffffff7">
    <w:name w:val="标准文件_图表说明"/>
    <w:qFormat/>
    <w:pPr>
      <w:spacing w:line="276" w:lineRule="auto"/>
      <w:ind w:firstLine="420"/>
    </w:pPr>
    <w:rPr>
      <w:rFonts w:ascii="宋体" w:eastAsia="宋体" w:hAnsi="宋体" w:cs="Times New Roman"/>
      <w:kern w:val="2"/>
      <w:sz w:val="18"/>
    </w:rPr>
  </w:style>
  <w:style w:type="paragraph" w:customStyle="1" w:styleId="affffffffff8">
    <w:name w:val="其他发布日期"/>
    <w:basedOn w:val="afffffffb"/>
    <w:qFormat/>
    <w:pPr>
      <w:framePr w:w="3997" w:h="471" w:hRule="exact" w:hSpace="0" w:vSpace="181" w:wrap="around" w:vAnchor="page" w:hAnchor="page" w:x="1419" w:y="14097"/>
    </w:pPr>
  </w:style>
  <w:style w:type="paragraph" w:customStyle="1" w:styleId="affffffffff9">
    <w:name w:val="其他实施日期"/>
    <w:basedOn w:val="afffffffff1"/>
    <w:qFormat/>
    <w:pPr>
      <w:framePr w:w="3997" w:h="471" w:hRule="exact" w:vSpace="181" w:wrap="around" w:vAnchor="page" w:hAnchor="page" w:x="7089" w:y="14097"/>
    </w:pPr>
  </w:style>
  <w:style w:type="paragraph" w:customStyle="1" w:styleId="affffffffffa">
    <w:name w:val="标准文件_文件编号"/>
    <w:basedOn w:val="afffffd"/>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pPr>
      <w:framePr w:wrap="auto"/>
      <w:spacing w:before="57"/>
    </w:pPr>
    <w:rPr>
      <w:sz w:val="21"/>
    </w:rPr>
  </w:style>
  <w:style w:type="paragraph" w:customStyle="1" w:styleId="affffffffffc">
    <w:name w:val="标准文件_文件名称"/>
    <w:basedOn w:val="afffffd"/>
    <w:next w:val="afffffd"/>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d"/>
    <w:next w:val="afffffd"/>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d"/>
    <w:next w:val="afffffd"/>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d"/>
    <w:next w:val="afffffd"/>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d"/>
    <w:next w:val="afffffd"/>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d"/>
    <w:next w:val="afffffd"/>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d"/>
    <w:next w:val="afffffd"/>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d"/>
    <w:next w:val="afffffd"/>
    <w:qFormat/>
    <w:pPr>
      <w:numPr>
        <w:ilvl w:val="5"/>
        <w:numId w:val="8"/>
      </w:numPr>
      <w:spacing w:beforeLines="50" w:before="50" w:afterLines="50" w:after="50"/>
      <w:ind w:firstLineChars="0"/>
    </w:pPr>
    <w:rPr>
      <w:rFonts w:ascii="黑体" w:eastAsia="黑体"/>
    </w:rPr>
  </w:style>
  <w:style w:type="paragraph" w:customStyle="1" w:styleId="affffffffffd">
    <w:name w:val="标准文件_注后"/>
    <w:basedOn w:val="afffffd"/>
    <w:qFormat/>
    <w:pPr>
      <w:ind w:left="811" w:firstLineChars="0" w:firstLine="0"/>
    </w:pPr>
    <w:rPr>
      <w:sz w:val="18"/>
    </w:rPr>
  </w:style>
  <w:style w:type="paragraph" w:customStyle="1" w:styleId="X">
    <w:name w:val="标准文件_注X后"/>
    <w:basedOn w:val="afffffd"/>
    <w:qFormat/>
    <w:pPr>
      <w:ind w:left="811" w:firstLineChars="0" w:firstLine="0"/>
    </w:pPr>
    <w:rPr>
      <w:sz w:val="18"/>
    </w:rPr>
  </w:style>
  <w:style w:type="paragraph" w:customStyle="1" w:styleId="affffffffffe">
    <w:name w:val="标准文件_示例后"/>
    <w:basedOn w:val="afffffd"/>
    <w:qFormat/>
    <w:pPr>
      <w:ind w:left="964" w:firstLineChars="0" w:firstLine="0"/>
    </w:pPr>
    <w:rPr>
      <w:sz w:val="18"/>
    </w:rPr>
  </w:style>
  <w:style w:type="paragraph" w:customStyle="1" w:styleId="X0">
    <w:name w:val="标准文件_示例X后"/>
    <w:basedOn w:val="afffffd"/>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
    <w:name w:val="标准文件_索引项"/>
    <w:basedOn w:val="afffffd"/>
    <w:next w:val="afffffd"/>
    <w:qFormat/>
    <w:pPr>
      <w:tabs>
        <w:tab w:val="right" w:leader="dot" w:pos="9356"/>
      </w:tabs>
      <w:ind w:left="210" w:firstLineChars="0" w:hanging="210"/>
      <w:jc w:val="left"/>
    </w:pPr>
  </w:style>
  <w:style w:type="paragraph" w:customStyle="1" w:styleId="afffffffffff0">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1">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2">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3">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4">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5">
    <w:name w:val="标准文件_引言一级无标题"/>
    <w:basedOn w:val="a7"/>
    <w:next w:val="afffffd"/>
    <w:qFormat/>
    <w:pPr>
      <w:spacing w:beforeLines="0" w:before="0" w:afterLines="0" w:after="0" w:line="276" w:lineRule="auto"/>
    </w:pPr>
    <w:rPr>
      <w:rFonts w:ascii="宋体" w:eastAsia="宋体"/>
    </w:rPr>
  </w:style>
  <w:style w:type="paragraph" w:customStyle="1" w:styleId="afffffffffff6">
    <w:name w:val="标准文件_引言二级无标题"/>
    <w:basedOn w:val="a8"/>
    <w:next w:val="afffffd"/>
    <w:qFormat/>
    <w:pPr>
      <w:spacing w:beforeLines="0" w:before="0" w:afterLines="0" w:after="0" w:line="276" w:lineRule="auto"/>
    </w:pPr>
    <w:rPr>
      <w:rFonts w:ascii="宋体" w:eastAsia="宋体"/>
    </w:rPr>
  </w:style>
  <w:style w:type="paragraph" w:customStyle="1" w:styleId="afffffffffff7">
    <w:name w:val="标准文件_引言三级无标题"/>
    <w:basedOn w:val="a9"/>
    <w:qFormat/>
    <w:pPr>
      <w:spacing w:beforeLines="0" w:before="0" w:afterLines="0" w:after="0" w:line="276" w:lineRule="auto"/>
    </w:pPr>
    <w:rPr>
      <w:rFonts w:ascii="宋体" w:eastAsia="宋体"/>
    </w:rPr>
  </w:style>
  <w:style w:type="paragraph" w:customStyle="1" w:styleId="afffffffffff8">
    <w:name w:val="标准文件_引言四级无标题"/>
    <w:basedOn w:val="aa"/>
    <w:next w:val="afffffd"/>
    <w:qFormat/>
    <w:pPr>
      <w:spacing w:beforeLines="0" w:before="0" w:afterLines="0" w:after="0" w:line="276" w:lineRule="auto"/>
    </w:pPr>
    <w:rPr>
      <w:rFonts w:ascii="宋体" w:eastAsia="宋体"/>
    </w:rPr>
  </w:style>
  <w:style w:type="paragraph" w:customStyle="1" w:styleId="afffffffffff9">
    <w:name w:val="标准文件_引言五级无标题"/>
    <w:basedOn w:val="ab"/>
    <w:next w:val="afffffd"/>
    <w:qFormat/>
    <w:pPr>
      <w:spacing w:beforeLines="0" w:before="0" w:afterLines="0" w:after="0" w:line="276" w:lineRule="auto"/>
    </w:pPr>
    <w:rPr>
      <w:rFonts w:ascii="宋体" w:eastAsia="宋体"/>
    </w:rPr>
  </w:style>
  <w:style w:type="paragraph" w:customStyle="1" w:styleId="afffffffffffa">
    <w:name w:val="标准文件_索引标题"/>
    <w:basedOn w:val="affffff4"/>
    <w:next w:val="afffffd"/>
    <w:qFormat/>
    <w:rPr>
      <w:rFonts w:hAnsi="黑体"/>
    </w:rPr>
  </w:style>
  <w:style w:type="paragraph" w:customStyle="1" w:styleId="afffffffffffb">
    <w:name w:val="标准文件_脚注内容"/>
    <w:basedOn w:val="afffffd"/>
    <w:qFormat/>
    <w:pPr>
      <w:ind w:leftChars="200" w:left="400" w:hangingChars="200" w:hanging="200"/>
    </w:pPr>
    <w:rPr>
      <w:sz w:val="15"/>
    </w:rPr>
  </w:style>
  <w:style w:type="paragraph" w:customStyle="1" w:styleId="afffffffffffc">
    <w:name w:val="标准文件_术语条一"/>
    <w:basedOn w:val="afffffffff6"/>
    <w:next w:val="afffffd"/>
    <w:qFormat/>
  </w:style>
  <w:style w:type="paragraph" w:customStyle="1" w:styleId="afffffffffffd">
    <w:name w:val="标准文件_术语条二"/>
    <w:basedOn w:val="afffffffff9"/>
    <w:next w:val="afffffd"/>
    <w:qFormat/>
  </w:style>
  <w:style w:type="paragraph" w:customStyle="1" w:styleId="afffffffffffe">
    <w:name w:val="标准文件_术语条三"/>
    <w:basedOn w:val="afffffffff8"/>
    <w:next w:val="afffffd"/>
    <w:qFormat/>
  </w:style>
  <w:style w:type="paragraph" w:customStyle="1" w:styleId="affffffffffff">
    <w:name w:val="标准文件_术语条四"/>
    <w:basedOn w:val="afffffffffb"/>
    <w:next w:val="afffffd"/>
    <w:qFormat/>
  </w:style>
  <w:style w:type="paragraph" w:customStyle="1" w:styleId="affffffffffff0">
    <w:name w:val="标准文件_术语条五"/>
    <w:basedOn w:val="afffffffff7"/>
    <w:next w:val="afffffd"/>
    <w:qFormat/>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0">
    <w:name w:val="段 Char"/>
    <w:link w:val="affffffffffff1"/>
    <w:qFormat/>
    <w:rPr>
      <w:rFonts w:ascii="宋体" w:hAnsi="Times New Roman"/>
      <w:sz w:val="21"/>
    </w:rPr>
  </w:style>
  <w:style w:type="paragraph" w:customStyle="1" w:styleId="af3">
    <w:name w:val="一级条标题"/>
    <w:next w:val="affffffffffff1"/>
    <w:qFormat/>
    <w:pPr>
      <w:numPr>
        <w:ilvl w:val="1"/>
        <w:numId w:val="32"/>
      </w:numPr>
      <w:spacing w:beforeLines="50" w:afterLines="50"/>
      <w:outlineLvl w:val="2"/>
    </w:pPr>
    <w:rPr>
      <w:rFonts w:ascii="黑体" w:eastAsia="黑体" w:hAnsi="Times New Roman" w:cs="Times New Roman"/>
      <w:sz w:val="21"/>
      <w:szCs w:val="21"/>
    </w:rPr>
  </w:style>
  <w:style w:type="paragraph" w:customStyle="1" w:styleId="af2">
    <w:name w:val="章标题"/>
    <w:next w:val="affffffffffff1"/>
    <w:qFormat/>
    <w:pPr>
      <w:numPr>
        <w:numId w:val="32"/>
      </w:numPr>
      <w:spacing w:beforeLines="100" w:afterLines="100"/>
      <w:jc w:val="both"/>
      <w:outlineLvl w:val="1"/>
    </w:pPr>
    <w:rPr>
      <w:rFonts w:ascii="黑体" w:eastAsia="黑体" w:hAnsi="Times New Roman" w:cs="Times New Roman"/>
      <w:sz w:val="21"/>
    </w:rPr>
  </w:style>
  <w:style w:type="paragraph" w:customStyle="1" w:styleId="af4">
    <w:name w:val="二级条标题"/>
    <w:basedOn w:val="af3"/>
    <w:next w:val="affffffffffff1"/>
    <w:qFormat/>
    <w:pPr>
      <w:numPr>
        <w:ilvl w:val="2"/>
      </w:numPr>
      <w:spacing w:before="50" w:after="50"/>
      <w:ind w:left="0"/>
      <w:outlineLvl w:val="3"/>
    </w:pPr>
  </w:style>
  <w:style w:type="paragraph" w:customStyle="1" w:styleId="af5">
    <w:name w:val="三级条标题"/>
    <w:basedOn w:val="af4"/>
    <w:next w:val="affffffffffff1"/>
    <w:qFormat/>
    <w:pPr>
      <w:numPr>
        <w:ilvl w:val="3"/>
      </w:numPr>
      <w:outlineLvl w:val="4"/>
    </w:pPr>
    <w:rPr>
      <w:rFonts w:hAnsi="黑体"/>
    </w:rPr>
  </w:style>
  <w:style w:type="paragraph" w:customStyle="1" w:styleId="af6">
    <w:name w:val="四级条标题"/>
    <w:basedOn w:val="af5"/>
    <w:next w:val="affffffffffff1"/>
    <w:qFormat/>
    <w:pPr>
      <w:numPr>
        <w:ilvl w:val="4"/>
      </w:numPr>
      <w:outlineLvl w:val="5"/>
    </w:pPr>
  </w:style>
  <w:style w:type="paragraph" w:customStyle="1" w:styleId="af7">
    <w:name w:val="五级条标题"/>
    <w:basedOn w:val="af6"/>
    <w:next w:val="affffffffffff1"/>
    <w:qFormat/>
    <w:pPr>
      <w:numPr>
        <w:ilvl w:val="5"/>
      </w:numPr>
      <w:outlineLvl w:val="6"/>
    </w:pPr>
  </w:style>
  <w:style w:type="paragraph" w:customStyle="1" w:styleId="affffffffffff2">
    <w:name w:val="列项——（一级）"/>
    <w:qFormat/>
    <w:pPr>
      <w:widowControl w:val="0"/>
      <w:ind w:left="833" w:hanging="408"/>
      <w:jc w:val="both"/>
    </w:pPr>
    <w:rPr>
      <w:rFonts w:ascii="宋体" w:eastAsia="宋体" w:hAnsi="Times New Roman" w:cs="Times New Roman"/>
      <w:sz w:val="21"/>
    </w:rPr>
  </w:style>
  <w:style w:type="paragraph" w:customStyle="1" w:styleId="affffffffffff3">
    <w:name w:val="列项●（二级）"/>
    <w:qFormat/>
    <w:pPr>
      <w:tabs>
        <w:tab w:val="left" w:pos="760"/>
        <w:tab w:val="left" w:pos="840"/>
      </w:tabs>
      <w:ind w:left="1264" w:hanging="413"/>
      <w:jc w:val="both"/>
    </w:pPr>
    <w:rPr>
      <w:rFonts w:ascii="宋体" w:eastAsia="宋体" w:hAnsi="Times New Roman" w:cs="Times New Roman"/>
      <w:sz w:val="21"/>
    </w:rPr>
  </w:style>
  <w:style w:type="paragraph" w:customStyle="1" w:styleId="affffffffffff4">
    <w:name w:val="列项◆（三级）"/>
    <w:basedOn w:val="afffb"/>
    <w:qFormat/>
    <w:pPr>
      <w:tabs>
        <w:tab w:val="left" w:pos="1678"/>
      </w:tabs>
      <w:adjustRightInd/>
      <w:spacing w:line="360" w:lineRule="auto"/>
      <w:ind w:left="1678" w:firstLineChars="200" w:hanging="414"/>
    </w:pPr>
    <w:rPr>
      <w:rFonts w:ascii="宋体" w:hAnsi="Times New Roman"/>
    </w:rPr>
  </w:style>
  <w:style w:type="character" w:customStyle="1" w:styleId="affff9">
    <w:name w:val="副标题 字符"/>
    <w:basedOn w:val="afffc"/>
    <w:link w:val="affff8"/>
    <w:qFormat/>
    <w:rPr>
      <w:rFonts w:ascii="等线 Light" w:eastAsia="等线 Light" w:hAnsi="等线 Light" w:cs="Times New Roman" w:hint="eastAsia"/>
      <w:color w:val="595959"/>
      <w:spacing w:val="15"/>
      <w:sz w:val="28"/>
      <w:szCs w:val="28"/>
    </w:rPr>
  </w:style>
  <w:style w:type="character" w:customStyle="1" w:styleId="msointenseemphasis0">
    <w:name w:val="msointenseemphasis"/>
    <w:basedOn w:val="afffc"/>
    <w:qFormat/>
    <w:rPr>
      <w:i/>
      <w:iCs/>
      <w:color w:val="2F5496"/>
    </w:rPr>
  </w:style>
  <w:style w:type="character" w:customStyle="1" w:styleId="msointensereference0">
    <w:name w:val="msointensereference"/>
    <w:basedOn w:val="afffc"/>
    <w:qFormat/>
    <w:rPr>
      <w:b/>
      <w:bCs/>
      <w:smallCaps/>
      <w:color w:val="2F5496"/>
      <w:spacing w:val="5"/>
    </w:rPr>
  </w:style>
  <w:style w:type="character" w:customStyle="1" w:styleId="affffffffffff5">
    <w:name w:val="明显引用 字符"/>
    <w:basedOn w:val="afffc"/>
    <w:qFormat/>
    <w:rPr>
      <w:i/>
      <w:iCs/>
      <w:color w:val="2F549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tiff"/><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93ADF76A9146AFACDBBCC8A7E61450"/>
        <w:category>
          <w:name w:val="常规"/>
          <w:gallery w:val="placeholder"/>
        </w:category>
        <w:types>
          <w:type w:val="bbPlcHdr"/>
        </w:types>
        <w:behaviors>
          <w:behavior w:val="content"/>
        </w:behaviors>
        <w:guid w:val="{36F396E8-4784-443E-B21E-3DAED8F21C60}"/>
      </w:docPartPr>
      <w:docPartBody>
        <w:p w:rsidR="00BB279F" w:rsidRDefault="00000000">
          <w:pPr>
            <w:pStyle w:val="6993ADF76A9146AFACDBBCC8A7E61450"/>
            <w:rPr>
              <w:rFonts w:hint="eastAsia"/>
            </w:rPr>
          </w:pPr>
          <w:r>
            <w:rPr>
              <w:rStyle w:val="a3"/>
              <w:rFonts w:hint="eastAsia"/>
            </w:rPr>
            <w:t>单击或点击此处输入文字。</w:t>
          </w:r>
        </w:p>
      </w:docPartBody>
    </w:docPart>
    <w:docPart>
      <w:docPartPr>
        <w:name w:val="05335262B6694BE48E787C75B323DA35"/>
        <w:category>
          <w:name w:val="常规"/>
          <w:gallery w:val="placeholder"/>
        </w:category>
        <w:types>
          <w:type w:val="bbPlcHdr"/>
        </w:types>
        <w:behaviors>
          <w:behavior w:val="content"/>
        </w:behaviors>
        <w:guid w:val="{4F7BC1F9-6BD1-4847-9DE0-1ADC8787EAE5}"/>
      </w:docPartPr>
      <w:docPartBody>
        <w:p w:rsidR="00BB279F" w:rsidRDefault="00000000">
          <w:pPr>
            <w:pStyle w:val="05335262B6694BE48E787C75B323DA3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ZSSK--GBK1-0">
    <w:altName w:val="Segoe Print"/>
    <w:charset w:val="00"/>
    <w:family w:val="auto"/>
    <w:pitch w:val="default"/>
  </w:font>
  <w:font w:name="E-BZ">
    <w:altName w:val="Segoe Print"/>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8DE"/>
    <w:rsid w:val="000345A2"/>
    <w:rsid w:val="00070490"/>
    <w:rsid w:val="000D3AAB"/>
    <w:rsid w:val="000E0CE2"/>
    <w:rsid w:val="00113810"/>
    <w:rsid w:val="001660C6"/>
    <w:rsid w:val="00177389"/>
    <w:rsid w:val="001D1B2E"/>
    <w:rsid w:val="0020724C"/>
    <w:rsid w:val="00250609"/>
    <w:rsid w:val="002D66E3"/>
    <w:rsid w:val="003B205A"/>
    <w:rsid w:val="00444F2A"/>
    <w:rsid w:val="004E19FD"/>
    <w:rsid w:val="005102AE"/>
    <w:rsid w:val="00514A35"/>
    <w:rsid w:val="0055065F"/>
    <w:rsid w:val="005742D1"/>
    <w:rsid w:val="005908DE"/>
    <w:rsid w:val="005B4906"/>
    <w:rsid w:val="00606723"/>
    <w:rsid w:val="006407CD"/>
    <w:rsid w:val="00663AC2"/>
    <w:rsid w:val="00734E82"/>
    <w:rsid w:val="007422F1"/>
    <w:rsid w:val="00837C13"/>
    <w:rsid w:val="008A3320"/>
    <w:rsid w:val="008C1B3A"/>
    <w:rsid w:val="00913013"/>
    <w:rsid w:val="00A26453"/>
    <w:rsid w:val="00A27E7B"/>
    <w:rsid w:val="00AB1985"/>
    <w:rsid w:val="00B85C22"/>
    <w:rsid w:val="00BB279F"/>
    <w:rsid w:val="00CB0201"/>
    <w:rsid w:val="00CF56AF"/>
    <w:rsid w:val="00D20793"/>
    <w:rsid w:val="00E34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993ADF76A9146AFACDBBCC8A7E61450">
    <w:name w:val="6993ADF76A9146AFACDBBCC8A7E61450"/>
    <w:qFormat/>
    <w:pPr>
      <w:widowControl w:val="0"/>
      <w:jc w:val="both"/>
    </w:pPr>
    <w:rPr>
      <w:kern w:val="2"/>
      <w:sz w:val="21"/>
      <w:szCs w:val="22"/>
    </w:rPr>
  </w:style>
  <w:style w:type="paragraph" w:customStyle="1" w:styleId="05335262B6694BE48E787C75B323DA35">
    <w:name w:val="05335262B6694BE48E787C75B323DA3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8230EFA-3F40-4753-8853-532FE0C59D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国家标准</Template>
  <TotalTime>16</TotalTime>
  <Pages>17</Pages>
  <Words>4642</Words>
  <Characters>5014</Characters>
  <Application>Microsoft Office Word</Application>
  <DocSecurity>0</DocSecurity>
  <Lines>417</Lines>
  <Paragraphs>536</Paragraphs>
  <ScaleCrop>false</ScaleCrop>
  <Company>PCMI</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yong wang</dc:creator>
  <dc:description>&lt;config cover="true" show_menu="true" version="1.0.0" doctype="SDKXY"&gt;_x000d_
&lt;/config&gt;</dc:description>
  <cp:lastModifiedBy>yong wang</cp:lastModifiedBy>
  <cp:revision>3</cp:revision>
  <cp:lastPrinted>2021-02-02T07:44:00Z</cp:lastPrinted>
  <dcterms:created xsi:type="dcterms:W3CDTF">2026-06-22T03:49:00Z</dcterms:created>
  <dcterms:modified xsi:type="dcterms:W3CDTF">2026-06-22T04:20:00Z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2052-12.1.0.26375</vt:lpwstr>
  </property>
  <property fmtid="{D5CDD505-2E9C-101B-9397-08002B2CF9AE}" pid="15" name="ICV">
    <vt:lpwstr>DF1CECADBBAC4C0395EBC0E4A65B724B_13</vt:lpwstr>
  </property>
  <property fmtid="{D5CDD505-2E9C-101B-9397-08002B2CF9AE}" pid="16" name="KSOTemplateDocerSaveRecord">
    <vt:lpwstr>eyJoZGlkIjoiZDUyYmQ0NjQwMWJiOTY5Y2E5MmRhMWQ1Y2I5YWEzNjgiLCJ1c2VySWQiOiIxMTMwNTc5NjA0In0=</vt:lpwstr>
  </property>
</Properties>
</file>